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F8" w:rsidRPr="002C3CF8" w:rsidRDefault="00061458" w:rsidP="00061458">
      <w:pPr>
        <w:jc w:val="center"/>
        <w:rPr>
          <w:rFonts w:asciiTheme="majorBidi" w:hAnsiTheme="majorBidi" w:cstheme="majorBidi"/>
          <w:b/>
          <w:bCs/>
          <w:sz w:val="28"/>
          <w:szCs w:val="28"/>
        </w:rPr>
      </w:pPr>
      <w:r w:rsidRPr="002C3CF8">
        <w:rPr>
          <w:rFonts w:asciiTheme="majorBidi" w:hAnsiTheme="majorBidi" w:cstheme="majorBidi"/>
          <w:b/>
          <w:bCs/>
          <w:noProof/>
          <w:sz w:val="28"/>
          <w:szCs w:val="28"/>
        </w:rPr>
        <w:t>Epidemiology</w:t>
      </w:r>
      <w:r w:rsidRPr="002C3CF8">
        <w:rPr>
          <w:rFonts w:asciiTheme="majorBidi" w:hAnsiTheme="majorBidi" w:cstheme="majorBidi"/>
          <w:b/>
          <w:bCs/>
          <w:sz w:val="28"/>
          <w:szCs w:val="28"/>
        </w:rPr>
        <w:t xml:space="preserve"> of </w:t>
      </w:r>
      <w:r w:rsidR="00C061F8" w:rsidRPr="002C3CF8">
        <w:rPr>
          <w:rFonts w:asciiTheme="majorBidi" w:hAnsiTheme="majorBidi" w:cstheme="majorBidi"/>
          <w:b/>
          <w:bCs/>
          <w:sz w:val="28"/>
          <w:szCs w:val="28"/>
        </w:rPr>
        <w:t xml:space="preserve">Spina </w:t>
      </w:r>
      <w:r w:rsidR="009D4193" w:rsidRPr="002C3CF8">
        <w:rPr>
          <w:rFonts w:asciiTheme="majorBidi" w:hAnsiTheme="majorBidi" w:cstheme="majorBidi"/>
          <w:b/>
          <w:bCs/>
          <w:sz w:val="28"/>
          <w:szCs w:val="28"/>
        </w:rPr>
        <w:t>bifida</w:t>
      </w:r>
      <w:r w:rsidRPr="002C3CF8">
        <w:rPr>
          <w:rFonts w:asciiTheme="majorBidi" w:hAnsiTheme="majorBidi" w:cstheme="majorBidi"/>
          <w:b/>
          <w:bCs/>
          <w:sz w:val="28"/>
          <w:szCs w:val="28"/>
        </w:rPr>
        <w:t xml:space="preserve"> cystic</w:t>
      </w:r>
      <w:r w:rsidR="002C5BFB" w:rsidRPr="002C3CF8">
        <w:rPr>
          <w:rFonts w:asciiTheme="majorBidi" w:hAnsiTheme="majorBidi" w:cstheme="majorBidi"/>
          <w:b/>
          <w:bCs/>
          <w:sz w:val="28"/>
          <w:szCs w:val="28"/>
        </w:rPr>
        <w:t>a</w:t>
      </w:r>
      <w:r w:rsidR="00C061F8" w:rsidRPr="002C3CF8">
        <w:rPr>
          <w:rFonts w:asciiTheme="majorBidi" w:hAnsiTheme="majorBidi" w:cstheme="majorBidi"/>
          <w:b/>
          <w:bCs/>
          <w:sz w:val="28"/>
          <w:szCs w:val="28"/>
        </w:rPr>
        <w:t xml:space="preserve"> in Sohag</w:t>
      </w:r>
      <w:r w:rsidR="00DC3776" w:rsidRPr="002C3CF8">
        <w:rPr>
          <w:rFonts w:asciiTheme="majorBidi" w:hAnsiTheme="majorBidi" w:cstheme="majorBidi"/>
          <w:b/>
          <w:bCs/>
          <w:sz w:val="28"/>
          <w:szCs w:val="28"/>
        </w:rPr>
        <w:t>, A</w:t>
      </w:r>
      <w:r w:rsidRPr="002C3CF8">
        <w:rPr>
          <w:rFonts w:asciiTheme="majorBidi" w:hAnsiTheme="majorBidi" w:cstheme="majorBidi"/>
          <w:b/>
          <w:bCs/>
          <w:sz w:val="28"/>
          <w:szCs w:val="28"/>
        </w:rPr>
        <w:t xml:space="preserve"> </w:t>
      </w:r>
      <w:r w:rsidRPr="002C3CF8">
        <w:rPr>
          <w:rFonts w:asciiTheme="majorBidi" w:hAnsiTheme="majorBidi" w:cstheme="majorBidi"/>
          <w:b/>
          <w:bCs/>
          <w:noProof/>
          <w:sz w:val="28"/>
          <w:szCs w:val="28"/>
        </w:rPr>
        <w:t>hospital-based</w:t>
      </w:r>
      <w:r w:rsidRPr="002C3CF8">
        <w:rPr>
          <w:rFonts w:asciiTheme="majorBidi" w:hAnsiTheme="majorBidi" w:cstheme="majorBidi"/>
          <w:b/>
          <w:bCs/>
          <w:sz w:val="28"/>
          <w:szCs w:val="28"/>
        </w:rPr>
        <w:t xml:space="preserve"> study</w:t>
      </w:r>
    </w:p>
    <w:p w:rsidR="006C4772" w:rsidRDefault="006C4772" w:rsidP="00800B8F">
      <w:pPr>
        <w:spacing w:after="0" w:line="240" w:lineRule="auto"/>
        <w:rPr>
          <w:rFonts w:asciiTheme="majorBidi" w:hAnsiTheme="majorBidi" w:cstheme="majorBidi"/>
        </w:rPr>
      </w:pPr>
      <w:r w:rsidRPr="006C4772">
        <w:rPr>
          <w:rFonts w:asciiTheme="majorBidi" w:hAnsiTheme="majorBidi" w:cstheme="majorBidi"/>
          <w:sz w:val="24"/>
          <w:szCs w:val="24"/>
        </w:rPr>
        <w:t xml:space="preserve"> Ahmed Saro</w:t>
      </w:r>
      <w:r w:rsidR="00800B8F" w:rsidRPr="00800B8F">
        <w:rPr>
          <w:rFonts w:asciiTheme="majorBidi" w:hAnsiTheme="majorBidi" w:cstheme="majorBidi"/>
          <w:sz w:val="24"/>
          <w:szCs w:val="24"/>
          <w:vertAlign w:val="superscript"/>
        </w:rPr>
        <w:t>1</w:t>
      </w:r>
      <w:r w:rsidR="00800B8F">
        <w:rPr>
          <w:rFonts w:asciiTheme="majorBidi" w:hAnsiTheme="majorBidi" w:cstheme="majorBidi"/>
          <w:sz w:val="24"/>
          <w:szCs w:val="24"/>
        </w:rPr>
        <w:t>, Magda M.Ali</w:t>
      </w:r>
      <w:r w:rsidR="00800B8F" w:rsidRPr="00800B8F">
        <w:rPr>
          <w:rFonts w:asciiTheme="majorBidi" w:hAnsiTheme="majorBidi" w:cstheme="majorBidi"/>
          <w:sz w:val="24"/>
          <w:szCs w:val="24"/>
          <w:vertAlign w:val="superscript"/>
        </w:rPr>
        <w:t>2</w:t>
      </w:r>
      <w:r w:rsidR="00800B8F">
        <w:rPr>
          <w:rFonts w:asciiTheme="majorBidi" w:hAnsiTheme="majorBidi" w:cstheme="majorBidi"/>
          <w:sz w:val="24"/>
          <w:szCs w:val="24"/>
        </w:rPr>
        <w:t>, Mohamed A. Abd-ellah</w:t>
      </w:r>
      <w:r w:rsidR="00800B8F" w:rsidRPr="00800B8F">
        <w:rPr>
          <w:rFonts w:asciiTheme="majorBidi" w:hAnsiTheme="majorBidi" w:cstheme="majorBidi"/>
          <w:sz w:val="24"/>
          <w:szCs w:val="24"/>
          <w:vertAlign w:val="superscript"/>
        </w:rPr>
        <w:t>3</w:t>
      </w:r>
      <w:r w:rsidR="00800B8F">
        <w:rPr>
          <w:rFonts w:asciiTheme="majorBidi" w:hAnsiTheme="majorBidi" w:cstheme="majorBidi"/>
          <w:sz w:val="24"/>
          <w:szCs w:val="24"/>
        </w:rPr>
        <w:t>,</w:t>
      </w:r>
      <w:r w:rsidRPr="006C4772">
        <w:rPr>
          <w:rFonts w:asciiTheme="majorBidi" w:hAnsiTheme="majorBidi" w:cstheme="majorBidi"/>
          <w:sz w:val="24"/>
          <w:szCs w:val="24"/>
        </w:rPr>
        <w:t xml:space="preserve"> Roshdy Elkhayat</w:t>
      </w:r>
      <w:r w:rsidR="00800B8F" w:rsidRPr="00800B8F">
        <w:rPr>
          <w:rFonts w:asciiTheme="majorBidi" w:hAnsiTheme="majorBidi" w:cstheme="majorBidi"/>
          <w:sz w:val="24"/>
          <w:szCs w:val="24"/>
          <w:vertAlign w:val="superscript"/>
        </w:rPr>
        <w:t>4</w:t>
      </w:r>
      <w:r w:rsidR="000343A0" w:rsidRPr="000343A0">
        <w:rPr>
          <w:rFonts w:asciiTheme="majorBidi" w:hAnsiTheme="majorBidi" w:cstheme="majorBidi"/>
        </w:rPr>
        <w:t xml:space="preserve"> </w:t>
      </w:r>
    </w:p>
    <w:p w:rsidR="00C33818" w:rsidRDefault="00C33818" w:rsidP="00C33818">
      <w:pPr>
        <w:spacing w:after="0" w:line="240" w:lineRule="auto"/>
        <w:rPr>
          <w:rFonts w:asciiTheme="majorBidi" w:hAnsiTheme="majorBidi" w:cstheme="majorBidi"/>
        </w:rPr>
      </w:pPr>
    </w:p>
    <w:p w:rsidR="00800B8F" w:rsidRDefault="00800B8F" w:rsidP="00800B8F">
      <w:pPr>
        <w:spacing w:after="0" w:line="240" w:lineRule="auto"/>
        <w:rPr>
          <w:rFonts w:asciiTheme="majorBidi" w:hAnsiTheme="majorBidi" w:cstheme="majorBidi"/>
        </w:rPr>
      </w:pPr>
      <w:r>
        <w:rPr>
          <w:rFonts w:asciiTheme="majorBidi" w:hAnsiTheme="majorBidi" w:cstheme="majorBidi"/>
        </w:rPr>
        <w:t xml:space="preserve">Departments of Neurosurgery </w:t>
      </w:r>
      <w:r w:rsidRPr="00800B8F">
        <w:rPr>
          <w:rFonts w:asciiTheme="majorBidi" w:hAnsiTheme="majorBidi" w:cstheme="majorBidi"/>
          <w:vertAlign w:val="superscript"/>
        </w:rPr>
        <w:t>1,3,4</w:t>
      </w:r>
      <w:r>
        <w:rPr>
          <w:rFonts w:asciiTheme="majorBidi" w:hAnsiTheme="majorBidi" w:cstheme="majorBidi"/>
        </w:rPr>
        <w:t xml:space="preserve"> </w:t>
      </w:r>
      <w:r w:rsidR="00D82DA1">
        <w:rPr>
          <w:rFonts w:asciiTheme="majorBidi" w:hAnsiTheme="majorBidi" w:cstheme="majorBidi"/>
        </w:rPr>
        <w:t>and C</w:t>
      </w:r>
      <w:r>
        <w:rPr>
          <w:rFonts w:asciiTheme="majorBidi" w:hAnsiTheme="majorBidi" w:cstheme="majorBidi"/>
        </w:rPr>
        <w:t xml:space="preserve">ommunity medicine </w:t>
      </w:r>
      <w:r w:rsidRPr="00800B8F">
        <w:rPr>
          <w:rFonts w:asciiTheme="majorBidi" w:hAnsiTheme="majorBidi" w:cstheme="majorBidi"/>
          <w:vertAlign w:val="superscript"/>
        </w:rPr>
        <w:t>2</w:t>
      </w:r>
      <w:r>
        <w:rPr>
          <w:rFonts w:asciiTheme="majorBidi" w:hAnsiTheme="majorBidi" w:cstheme="majorBidi"/>
        </w:rPr>
        <w:t>, faculty of medicine</w:t>
      </w:r>
      <w:r w:rsidR="00D82DA1">
        <w:rPr>
          <w:rFonts w:asciiTheme="majorBidi" w:hAnsiTheme="majorBidi" w:cstheme="majorBidi"/>
        </w:rPr>
        <w:t>,</w:t>
      </w:r>
      <w:r>
        <w:rPr>
          <w:rFonts w:asciiTheme="majorBidi" w:hAnsiTheme="majorBidi" w:cstheme="majorBidi"/>
        </w:rPr>
        <w:t xml:space="preserve"> Sohag </w:t>
      </w:r>
      <w:r w:rsidRPr="00800B8F">
        <w:rPr>
          <w:rFonts w:asciiTheme="majorBidi" w:hAnsiTheme="majorBidi" w:cstheme="majorBidi"/>
          <w:vertAlign w:val="superscript"/>
        </w:rPr>
        <w:t>1,2,3</w:t>
      </w:r>
      <w:r>
        <w:rPr>
          <w:rFonts w:asciiTheme="majorBidi" w:hAnsiTheme="majorBidi" w:cstheme="majorBidi"/>
        </w:rPr>
        <w:t xml:space="preserve"> and Assuit </w:t>
      </w:r>
      <w:r w:rsidRPr="00800B8F">
        <w:rPr>
          <w:rFonts w:asciiTheme="majorBidi" w:hAnsiTheme="majorBidi" w:cstheme="majorBidi"/>
          <w:vertAlign w:val="superscript"/>
        </w:rPr>
        <w:t>4</w:t>
      </w:r>
    </w:p>
    <w:p w:rsidR="00800B8F" w:rsidRDefault="00800B8F" w:rsidP="00C33818">
      <w:pPr>
        <w:spacing w:after="0" w:line="240" w:lineRule="auto"/>
        <w:rPr>
          <w:rFonts w:asciiTheme="majorBidi" w:hAnsiTheme="majorBidi" w:cstheme="majorBidi"/>
        </w:rPr>
      </w:pPr>
    </w:p>
    <w:p w:rsidR="006C4772" w:rsidRPr="00C33818" w:rsidRDefault="00C33818" w:rsidP="00C33818">
      <w:pPr>
        <w:spacing w:line="240" w:lineRule="auto"/>
        <w:rPr>
          <w:rFonts w:asciiTheme="majorBidi" w:hAnsiTheme="majorBidi" w:cstheme="majorBidi"/>
          <w:b/>
          <w:bCs/>
          <w:sz w:val="24"/>
          <w:szCs w:val="24"/>
        </w:rPr>
      </w:pPr>
      <w:r w:rsidRPr="00C33818">
        <w:rPr>
          <w:rFonts w:asciiTheme="majorBidi" w:hAnsiTheme="majorBidi" w:cstheme="majorBidi"/>
          <w:b/>
          <w:bCs/>
          <w:sz w:val="24"/>
          <w:szCs w:val="24"/>
        </w:rPr>
        <w:t>Abstract</w:t>
      </w:r>
      <w:r w:rsidR="006C4772" w:rsidRPr="00C33818">
        <w:rPr>
          <w:rFonts w:asciiTheme="majorBidi" w:hAnsiTheme="majorBidi" w:cstheme="majorBidi"/>
          <w:b/>
          <w:bCs/>
          <w:sz w:val="24"/>
          <w:szCs w:val="24"/>
        </w:rPr>
        <w:t xml:space="preserve">                         </w:t>
      </w:r>
      <w:r w:rsidR="00093319" w:rsidRPr="00C33818">
        <w:rPr>
          <w:rFonts w:asciiTheme="majorBidi" w:hAnsiTheme="majorBidi" w:cstheme="majorBidi"/>
          <w:b/>
          <w:bCs/>
          <w:sz w:val="24"/>
          <w:szCs w:val="24"/>
        </w:rPr>
        <w:t xml:space="preserve">                      </w:t>
      </w:r>
    </w:p>
    <w:p w:rsidR="00961976" w:rsidRDefault="00C061F8" w:rsidP="00C33818">
      <w:pPr>
        <w:spacing w:after="0" w:line="240" w:lineRule="auto"/>
        <w:rPr>
          <w:rFonts w:asciiTheme="majorBidi" w:hAnsiTheme="majorBidi" w:cstheme="majorBidi"/>
          <w:b/>
          <w:bCs/>
          <w:sz w:val="24"/>
          <w:szCs w:val="24"/>
        </w:rPr>
      </w:pPr>
      <w:r w:rsidRPr="00C061F8">
        <w:rPr>
          <w:rFonts w:asciiTheme="majorBidi" w:hAnsiTheme="majorBidi" w:cstheme="majorBidi"/>
          <w:b/>
          <w:bCs/>
          <w:sz w:val="24"/>
          <w:szCs w:val="24"/>
        </w:rPr>
        <w:t>Introduction:</w:t>
      </w:r>
    </w:p>
    <w:p w:rsidR="00823718" w:rsidRDefault="00823718" w:rsidP="00C33818">
      <w:pPr>
        <w:spacing w:after="0" w:line="240" w:lineRule="auto"/>
        <w:rPr>
          <w:rFonts w:asciiTheme="majorBidi" w:hAnsiTheme="majorBidi" w:cstheme="majorBidi"/>
          <w:b/>
          <w:bCs/>
          <w:sz w:val="24"/>
          <w:szCs w:val="24"/>
        </w:rPr>
      </w:pPr>
    </w:p>
    <w:p w:rsidR="00823718" w:rsidRDefault="00823718" w:rsidP="002D3CF3">
      <w:pPr>
        <w:spacing w:after="0" w:line="240" w:lineRule="auto"/>
        <w:ind w:firstLine="720"/>
        <w:jc w:val="both"/>
        <w:rPr>
          <w:rFonts w:asciiTheme="majorBidi" w:hAnsiTheme="majorBidi" w:cstheme="majorBidi"/>
          <w:sz w:val="24"/>
          <w:szCs w:val="24"/>
        </w:rPr>
      </w:pPr>
      <w:r w:rsidRPr="00823718">
        <w:rPr>
          <w:rFonts w:asciiTheme="majorBidi" w:hAnsiTheme="majorBidi" w:cstheme="majorBidi"/>
          <w:sz w:val="24"/>
          <w:szCs w:val="24"/>
        </w:rPr>
        <w:t>Spina bifida refers to a wide range of neural tube defects (NTDs) affecting the spine and spinal cord. These defects result from the maldevelopment of the neuropore and the adjacent mesodermal and ectodermal structures during embryogenesis. Spina bifida can be classified as either open or closed type according to the presence or absence of exposed neural tissue. These are called spina bifida aperta and spina bifida occulta, respectively. Spina bifida aperta is caused by the failure of primary neurulation resulting in exposed neural tissue or meninges with or without cerebrospinal fluid leakage. It includes two main types: myelomeningocele and meningocele</w:t>
      </w:r>
      <w:r>
        <w:rPr>
          <w:rFonts w:asciiTheme="majorBidi" w:hAnsiTheme="majorBidi" w:cstheme="majorBidi"/>
          <w:sz w:val="24"/>
          <w:szCs w:val="24"/>
        </w:rPr>
        <w:t>.</w:t>
      </w:r>
    </w:p>
    <w:p w:rsidR="009D4193" w:rsidRDefault="009D4193" w:rsidP="00E6592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aim in this study is to </w:t>
      </w:r>
      <w:r w:rsidR="00C33818">
        <w:rPr>
          <w:rFonts w:asciiTheme="majorBidi" w:hAnsiTheme="majorBidi" w:cstheme="majorBidi"/>
          <w:sz w:val="24"/>
          <w:szCs w:val="24"/>
        </w:rPr>
        <w:t>report</w:t>
      </w:r>
      <w:r w:rsidR="00E65928">
        <w:rPr>
          <w:rFonts w:asciiTheme="majorBidi" w:hAnsiTheme="majorBidi" w:cstheme="majorBidi"/>
          <w:sz w:val="24"/>
          <w:szCs w:val="24"/>
        </w:rPr>
        <w:t xml:space="preserve"> </w:t>
      </w:r>
      <w:r>
        <w:rPr>
          <w:rFonts w:asciiTheme="majorBidi" w:hAnsiTheme="majorBidi" w:cstheme="majorBidi"/>
          <w:sz w:val="24"/>
          <w:szCs w:val="24"/>
        </w:rPr>
        <w:t>epidemiological data and possible risk factors</w:t>
      </w:r>
      <w:r w:rsidR="00061458">
        <w:rPr>
          <w:rFonts w:asciiTheme="majorBidi" w:hAnsiTheme="majorBidi" w:cstheme="majorBidi"/>
          <w:sz w:val="24"/>
          <w:szCs w:val="24"/>
        </w:rPr>
        <w:t xml:space="preserve"> </w:t>
      </w:r>
      <w:r w:rsidR="00E65928">
        <w:rPr>
          <w:rFonts w:asciiTheme="majorBidi" w:hAnsiTheme="majorBidi" w:cstheme="majorBidi"/>
          <w:sz w:val="24"/>
          <w:szCs w:val="24"/>
        </w:rPr>
        <w:t xml:space="preserve">of spina bifida cystica patients </w:t>
      </w:r>
      <w:r w:rsidR="00061458">
        <w:rPr>
          <w:rFonts w:asciiTheme="majorBidi" w:hAnsiTheme="majorBidi" w:cstheme="majorBidi"/>
          <w:sz w:val="24"/>
          <w:szCs w:val="24"/>
        </w:rPr>
        <w:t>in our locality</w:t>
      </w:r>
      <w:r>
        <w:rPr>
          <w:rFonts w:asciiTheme="majorBidi" w:hAnsiTheme="majorBidi" w:cstheme="majorBidi"/>
          <w:sz w:val="24"/>
          <w:szCs w:val="24"/>
        </w:rPr>
        <w:t>.</w:t>
      </w:r>
    </w:p>
    <w:p w:rsidR="0083277E" w:rsidRDefault="0083277E" w:rsidP="002C3CF8">
      <w:pPr>
        <w:spacing w:after="0" w:line="240" w:lineRule="auto"/>
        <w:jc w:val="both"/>
        <w:rPr>
          <w:rFonts w:asciiTheme="majorBidi" w:hAnsiTheme="majorBidi" w:cstheme="majorBidi"/>
          <w:b/>
          <w:bCs/>
          <w:sz w:val="24"/>
          <w:szCs w:val="24"/>
          <w:rtl/>
        </w:rPr>
      </w:pPr>
    </w:p>
    <w:p w:rsidR="0083277E" w:rsidRDefault="009D4193" w:rsidP="002C3CF8">
      <w:pPr>
        <w:spacing w:after="0" w:line="240" w:lineRule="auto"/>
        <w:jc w:val="both"/>
        <w:rPr>
          <w:rFonts w:asciiTheme="majorBidi" w:hAnsiTheme="majorBidi" w:cstheme="majorBidi"/>
          <w:sz w:val="24"/>
          <w:szCs w:val="24"/>
          <w:rtl/>
        </w:rPr>
      </w:pPr>
      <w:r w:rsidRPr="009D4193">
        <w:rPr>
          <w:rFonts w:asciiTheme="majorBidi" w:hAnsiTheme="majorBidi" w:cstheme="majorBidi"/>
          <w:b/>
          <w:bCs/>
          <w:sz w:val="24"/>
          <w:szCs w:val="24"/>
        </w:rPr>
        <w:t>Patients &amp; method:</w:t>
      </w:r>
      <w:r>
        <w:rPr>
          <w:rFonts w:asciiTheme="majorBidi" w:hAnsiTheme="majorBidi" w:cstheme="majorBidi"/>
          <w:sz w:val="24"/>
          <w:szCs w:val="24"/>
        </w:rPr>
        <w:t xml:space="preserve"> </w:t>
      </w:r>
    </w:p>
    <w:p w:rsidR="009D4193" w:rsidRDefault="009D4193" w:rsidP="002C3CF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 descriptive</w:t>
      </w:r>
      <w:r w:rsidR="00061458">
        <w:rPr>
          <w:rFonts w:asciiTheme="majorBidi" w:hAnsiTheme="majorBidi" w:cstheme="majorBidi"/>
          <w:sz w:val="24"/>
          <w:szCs w:val="24"/>
        </w:rPr>
        <w:t xml:space="preserve"> prospective and retrospective</w:t>
      </w:r>
      <w:r>
        <w:rPr>
          <w:rFonts w:asciiTheme="majorBidi" w:hAnsiTheme="majorBidi" w:cstheme="majorBidi"/>
          <w:sz w:val="24"/>
          <w:szCs w:val="24"/>
        </w:rPr>
        <w:t xml:space="preserve"> study reporting 122 babies</w:t>
      </w:r>
      <w:r w:rsidR="0092704D">
        <w:rPr>
          <w:rFonts w:asciiTheme="majorBidi" w:hAnsiTheme="majorBidi" w:cstheme="majorBidi"/>
          <w:sz w:val="24"/>
          <w:szCs w:val="24"/>
        </w:rPr>
        <w:t xml:space="preserve"> with spina bifida </w:t>
      </w:r>
      <w:r w:rsidR="0092704D" w:rsidRPr="00061458">
        <w:rPr>
          <w:rFonts w:asciiTheme="majorBidi" w:hAnsiTheme="majorBidi" w:cstheme="majorBidi"/>
          <w:noProof/>
          <w:sz w:val="24"/>
          <w:szCs w:val="24"/>
        </w:rPr>
        <w:t>cystica</w:t>
      </w:r>
      <w:r w:rsidR="0083277E">
        <w:rPr>
          <w:rFonts w:asciiTheme="majorBidi" w:hAnsiTheme="majorBidi" w:cstheme="majorBidi"/>
          <w:sz w:val="24"/>
          <w:szCs w:val="24"/>
        </w:rPr>
        <w:t xml:space="preserve"> came to</w:t>
      </w:r>
      <w:r w:rsidR="0083277E">
        <w:rPr>
          <w:rFonts w:asciiTheme="majorBidi" w:hAnsiTheme="majorBidi" w:cstheme="majorBidi" w:hint="cs"/>
          <w:sz w:val="24"/>
          <w:szCs w:val="24"/>
          <w:rtl/>
        </w:rPr>
        <w:t xml:space="preserve"> </w:t>
      </w:r>
      <w:r w:rsidR="0083277E">
        <w:rPr>
          <w:rFonts w:asciiTheme="majorBidi" w:hAnsiTheme="majorBidi" w:cstheme="majorBidi"/>
          <w:sz w:val="24"/>
          <w:szCs w:val="24"/>
        </w:rPr>
        <w:t xml:space="preserve">the </w:t>
      </w:r>
      <w:r>
        <w:rPr>
          <w:rFonts w:asciiTheme="majorBidi" w:hAnsiTheme="majorBidi" w:cstheme="majorBidi"/>
          <w:sz w:val="24"/>
          <w:szCs w:val="24"/>
        </w:rPr>
        <w:t>neurosurgery clinic in Sohag university hospital betwe</w:t>
      </w:r>
      <w:r w:rsidR="007D08A3">
        <w:rPr>
          <w:rFonts w:asciiTheme="majorBidi" w:hAnsiTheme="majorBidi" w:cstheme="majorBidi"/>
          <w:sz w:val="24"/>
          <w:szCs w:val="24"/>
        </w:rPr>
        <w:t>en January 2009 and June 201</w:t>
      </w:r>
      <w:r w:rsidR="004A22AA">
        <w:rPr>
          <w:rFonts w:asciiTheme="majorBidi" w:hAnsiTheme="majorBidi" w:cstheme="majorBidi"/>
          <w:sz w:val="24"/>
          <w:szCs w:val="24"/>
        </w:rPr>
        <w:t>6</w:t>
      </w:r>
      <w:r>
        <w:rPr>
          <w:rFonts w:asciiTheme="majorBidi" w:hAnsiTheme="majorBidi" w:cstheme="majorBidi"/>
          <w:sz w:val="24"/>
          <w:szCs w:val="24"/>
        </w:rPr>
        <w:t>. We collect their epidemiological data and ask their parents about the possible factors.</w:t>
      </w:r>
    </w:p>
    <w:p w:rsidR="002C3CF8" w:rsidRDefault="002C3CF8" w:rsidP="002C3CF8">
      <w:pPr>
        <w:spacing w:after="0" w:line="240" w:lineRule="auto"/>
        <w:rPr>
          <w:rFonts w:asciiTheme="majorBidi" w:hAnsiTheme="majorBidi" w:cstheme="majorBidi"/>
          <w:b/>
          <w:bCs/>
          <w:sz w:val="24"/>
          <w:szCs w:val="24"/>
        </w:rPr>
      </w:pPr>
    </w:p>
    <w:p w:rsidR="0092704D" w:rsidRDefault="009D4193" w:rsidP="002C3CF8">
      <w:pPr>
        <w:spacing w:after="0" w:line="240" w:lineRule="auto"/>
        <w:rPr>
          <w:rFonts w:asciiTheme="majorBidi" w:hAnsiTheme="majorBidi" w:cstheme="majorBidi"/>
          <w:b/>
          <w:bCs/>
          <w:sz w:val="24"/>
          <w:szCs w:val="24"/>
        </w:rPr>
      </w:pPr>
      <w:r w:rsidRPr="009D4193">
        <w:rPr>
          <w:rFonts w:asciiTheme="majorBidi" w:hAnsiTheme="majorBidi" w:cstheme="majorBidi"/>
          <w:b/>
          <w:bCs/>
          <w:sz w:val="24"/>
          <w:szCs w:val="24"/>
        </w:rPr>
        <w:t>Results:</w:t>
      </w:r>
      <w:r>
        <w:rPr>
          <w:rFonts w:asciiTheme="majorBidi" w:hAnsiTheme="majorBidi" w:cstheme="majorBidi"/>
          <w:b/>
          <w:bCs/>
          <w:sz w:val="24"/>
          <w:szCs w:val="24"/>
        </w:rPr>
        <w:t xml:space="preserve"> </w:t>
      </w:r>
    </w:p>
    <w:p w:rsidR="00C061F8" w:rsidRDefault="0092704D" w:rsidP="00C3381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122 patients with spina bifida </w:t>
      </w:r>
      <w:r w:rsidRPr="00061458">
        <w:rPr>
          <w:rFonts w:asciiTheme="majorBidi" w:hAnsiTheme="majorBidi" w:cstheme="majorBidi"/>
          <w:noProof/>
          <w:sz w:val="24"/>
          <w:szCs w:val="24"/>
        </w:rPr>
        <w:t>cystica</w:t>
      </w:r>
      <w:r w:rsidR="00C33818">
        <w:rPr>
          <w:rFonts w:asciiTheme="majorBidi" w:hAnsiTheme="majorBidi" w:cstheme="majorBidi"/>
          <w:sz w:val="24"/>
          <w:szCs w:val="24"/>
        </w:rPr>
        <w:t>, the age varied</w:t>
      </w:r>
      <w:r w:rsidR="009D4193">
        <w:rPr>
          <w:rFonts w:asciiTheme="majorBidi" w:hAnsiTheme="majorBidi" w:cstheme="majorBidi"/>
          <w:sz w:val="24"/>
          <w:szCs w:val="24"/>
        </w:rPr>
        <w:t xml:space="preserve"> from 1 day to 8 months (the mean age was 2 months</w:t>
      </w:r>
      <w:r w:rsidR="00C33818">
        <w:rPr>
          <w:rFonts w:asciiTheme="majorBidi" w:hAnsiTheme="majorBidi" w:cstheme="majorBidi"/>
          <w:sz w:val="24"/>
          <w:szCs w:val="24"/>
        </w:rPr>
        <w:t xml:space="preserve"> ± 33 days</w:t>
      </w:r>
      <w:r w:rsidR="009D4193">
        <w:rPr>
          <w:rFonts w:asciiTheme="majorBidi" w:hAnsiTheme="majorBidi" w:cstheme="majorBidi"/>
          <w:sz w:val="24"/>
          <w:szCs w:val="24"/>
        </w:rPr>
        <w:t>). The study involved 66 males (</w:t>
      </w:r>
      <w:r>
        <w:rPr>
          <w:rFonts w:asciiTheme="majorBidi" w:hAnsiTheme="majorBidi" w:cstheme="majorBidi"/>
          <w:sz w:val="24"/>
          <w:szCs w:val="24"/>
        </w:rPr>
        <w:t>54</w:t>
      </w:r>
      <w:r w:rsidR="00C33818">
        <w:rPr>
          <w:rFonts w:asciiTheme="majorBidi" w:hAnsiTheme="majorBidi" w:cstheme="majorBidi"/>
          <w:sz w:val="24"/>
          <w:szCs w:val="24"/>
        </w:rPr>
        <w:t>.1</w:t>
      </w:r>
      <w:r w:rsidR="009D4193">
        <w:rPr>
          <w:rFonts w:asciiTheme="majorBidi" w:hAnsiTheme="majorBidi" w:cstheme="majorBidi"/>
          <w:sz w:val="24"/>
          <w:szCs w:val="24"/>
        </w:rPr>
        <w:t>%) and 56 females (</w:t>
      </w:r>
      <w:r w:rsidR="00C33818">
        <w:rPr>
          <w:rFonts w:asciiTheme="majorBidi" w:hAnsiTheme="majorBidi" w:cstheme="majorBidi"/>
          <w:sz w:val="24"/>
          <w:szCs w:val="24"/>
        </w:rPr>
        <w:t>45.9</w:t>
      </w:r>
      <w:r w:rsidR="009D4193">
        <w:rPr>
          <w:rFonts w:asciiTheme="majorBidi" w:hAnsiTheme="majorBidi" w:cstheme="majorBidi"/>
          <w:sz w:val="24"/>
          <w:szCs w:val="24"/>
        </w:rPr>
        <w:t xml:space="preserve">%). </w:t>
      </w:r>
      <w:r w:rsidR="00C33818">
        <w:rPr>
          <w:rFonts w:asciiTheme="majorBidi" w:hAnsiTheme="majorBidi" w:cstheme="majorBidi"/>
          <w:sz w:val="24"/>
          <w:szCs w:val="24"/>
        </w:rPr>
        <w:t xml:space="preserve">Seventy one </w:t>
      </w:r>
      <w:r w:rsidR="009D4193">
        <w:rPr>
          <w:rFonts w:asciiTheme="majorBidi" w:hAnsiTheme="majorBidi" w:cstheme="majorBidi"/>
          <w:sz w:val="24"/>
          <w:szCs w:val="24"/>
        </w:rPr>
        <w:t xml:space="preserve">cases had associated </w:t>
      </w:r>
      <w:r>
        <w:rPr>
          <w:rFonts w:asciiTheme="majorBidi" w:hAnsiTheme="majorBidi" w:cstheme="majorBidi"/>
          <w:sz w:val="24"/>
          <w:szCs w:val="24"/>
        </w:rPr>
        <w:t>hydrocephalus (58</w:t>
      </w:r>
      <w:r w:rsidR="00C33818">
        <w:rPr>
          <w:rFonts w:asciiTheme="majorBidi" w:hAnsiTheme="majorBidi" w:cstheme="majorBidi"/>
          <w:sz w:val="24"/>
          <w:szCs w:val="24"/>
        </w:rPr>
        <w:t>.2</w:t>
      </w:r>
      <w:r>
        <w:rPr>
          <w:rFonts w:asciiTheme="majorBidi" w:hAnsiTheme="majorBidi" w:cstheme="majorBidi"/>
          <w:sz w:val="24"/>
          <w:szCs w:val="24"/>
        </w:rPr>
        <w:t>%)</w:t>
      </w:r>
      <w:r w:rsidR="009D4193">
        <w:rPr>
          <w:rFonts w:asciiTheme="majorBidi" w:hAnsiTheme="majorBidi" w:cstheme="majorBidi"/>
          <w:sz w:val="24"/>
          <w:szCs w:val="24"/>
        </w:rPr>
        <w:t xml:space="preserve">, 33 had congenital </w:t>
      </w:r>
      <w:r w:rsidR="009D4193" w:rsidRPr="008D3901">
        <w:rPr>
          <w:rFonts w:asciiTheme="majorBidi" w:hAnsiTheme="majorBidi" w:cstheme="majorBidi"/>
          <w:noProof/>
          <w:sz w:val="24"/>
          <w:szCs w:val="24"/>
        </w:rPr>
        <w:t>talipus</w:t>
      </w:r>
      <w:r w:rsidR="009D4193">
        <w:rPr>
          <w:rFonts w:asciiTheme="majorBidi" w:hAnsiTheme="majorBidi" w:cstheme="majorBidi"/>
          <w:sz w:val="24"/>
          <w:szCs w:val="24"/>
        </w:rPr>
        <w:t xml:space="preserve"> deformity</w:t>
      </w:r>
      <w:r>
        <w:rPr>
          <w:rFonts w:asciiTheme="majorBidi" w:hAnsiTheme="majorBidi" w:cstheme="majorBidi"/>
          <w:sz w:val="24"/>
          <w:szCs w:val="24"/>
        </w:rPr>
        <w:t xml:space="preserve"> (27%)</w:t>
      </w:r>
      <w:r w:rsidR="009D4193">
        <w:rPr>
          <w:rFonts w:asciiTheme="majorBidi" w:hAnsiTheme="majorBidi" w:cstheme="majorBidi"/>
          <w:sz w:val="24"/>
          <w:szCs w:val="24"/>
        </w:rPr>
        <w:t xml:space="preserve"> and 26 cases had</w:t>
      </w:r>
      <w:r w:rsidR="00061458">
        <w:rPr>
          <w:rFonts w:asciiTheme="majorBidi" w:hAnsiTheme="majorBidi" w:cstheme="majorBidi"/>
          <w:sz w:val="24"/>
          <w:szCs w:val="24"/>
        </w:rPr>
        <w:t xml:space="preserve"> the</w:t>
      </w:r>
      <w:r w:rsidR="009D4193">
        <w:rPr>
          <w:rFonts w:asciiTheme="majorBidi" w:hAnsiTheme="majorBidi" w:cstheme="majorBidi"/>
          <w:sz w:val="24"/>
          <w:szCs w:val="24"/>
        </w:rPr>
        <w:t xml:space="preserve"> </w:t>
      </w:r>
      <w:r w:rsidR="009D4193" w:rsidRPr="008D3901">
        <w:rPr>
          <w:rFonts w:asciiTheme="majorBidi" w:hAnsiTheme="majorBidi" w:cstheme="majorBidi"/>
          <w:noProof/>
          <w:sz w:val="24"/>
          <w:szCs w:val="24"/>
        </w:rPr>
        <w:t>associate</w:t>
      </w:r>
      <w:r w:rsidR="008D3901">
        <w:rPr>
          <w:rFonts w:asciiTheme="majorBidi" w:hAnsiTheme="majorBidi" w:cstheme="majorBidi"/>
          <w:noProof/>
          <w:sz w:val="24"/>
          <w:szCs w:val="24"/>
        </w:rPr>
        <w:t>d</w:t>
      </w:r>
      <w:r w:rsidR="009D4193">
        <w:rPr>
          <w:rFonts w:asciiTheme="majorBidi" w:hAnsiTheme="majorBidi" w:cstheme="majorBidi"/>
          <w:sz w:val="24"/>
          <w:szCs w:val="24"/>
        </w:rPr>
        <w:t xml:space="preserve"> cardiovascular disease</w:t>
      </w:r>
      <w:r>
        <w:rPr>
          <w:rFonts w:asciiTheme="majorBidi" w:hAnsiTheme="majorBidi" w:cstheme="majorBidi"/>
          <w:sz w:val="24"/>
          <w:szCs w:val="24"/>
        </w:rPr>
        <w:t xml:space="preserve"> (21</w:t>
      </w:r>
      <w:r w:rsidR="00C33818">
        <w:rPr>
          <w:rFonts w:asciiTheme="majorBidi" w:hAnsiTheme="majorBidi" w:cstheme="majorBidi"/>
          <w:sz w:val="24"/>
          <w:szCs w:val="24"/>
        </w:rPr>
        <w:t>.3</w:t>
      </w:r>
      <w:r>
        <w:rPr>
          <w:rFonts w:asciiTheme="majorBidi" w:hAnsiTheme="majorBidi" w:cstheme="majorBidi"/>
          <w:sz w:val="24"/>
          <w:szCs w:val="24"/>
        </w:rPr>
        <w:t>%)</w:t>
      </w:r>
      <w:r w:rsidR="009D4193">
        <w:rPr>
          <w:rFonts w:asciiTheme="majorBidi" w:hAnsiTheme="majorBidi" w:cstheme="majorBidi"/>
          <w:sz w:val="24"/>
          <w:szCs w:val="24"/>
        </w:rPr>
        <w:t xml:space="preserve">. </w:t>
      </w:r>
      <w:r w:rsidR="00C33818">
        <w:rPr>
          <w:rFonts w:asciiTheme="majorBidi" w:hAnsiTheme="majorBidi" w:cstheme="majorBidi"/>
          <w:sz w:val="24"/>
          <w:szCs w:val="24"/>
        </w:rPr>
        <w:t>Eighty nine cases (</w:t>
      </w:r>
      <w:r w:rsidR="009D4193">
        <w:rPr>
          <w:rFonts w:asciiTheme="majorBidi" w:hAnsiTheme="majorBidi" w:cstheme="majorBidi"/>
          <w:sz w:val="24"/>
          <w:szCs w:val="24"/>
        </w:rPr>
        <w:t>73%</w:t>
      </w:r>
      <w:r w:rsidR="00C33818">
        <w:rPr>
          <w:rFonts w:asciiTheme="majorBidi" w:hAnsiTheme="majorBidi" w:cstheme="majorBidi"/>
          <w:sz w:val="24"/>
          <w:szCs w:val="24"/>
        </w:rPr>
        <w:t>)</w:t>
      </w:r>
      <w:r w:rsidR="009D4193">
        <w:rPr>
          <w:rFonts w:asciiTheme="majorBidi" w:hAnsiTheme="majorBidi" w:cstheme="majorBidi"/>
          <w:sz w:val="24"/>
          <w:szCs w:val="24"/>
        </w:rPr>
        <w:t xml:space="preserve"> were from rural area.</w:t>
      </w:r>
    </w:p>
    <w:p w:rsidR="002C3CF8" w:rsidRDefault="002C3CF8" w:rsidP="002C3CF8">
      <w:pPr>
        <w:spacing w:after="0" w:line="240" w:lineRule="auto"/>
        <w:rPr>
          <w:rFonts w:asciiTheme="majorBidi" w:hAnsiTheme="majorBidi" w:cstheme="majorBidi"/>
          <w:b/>
          <w:bCs/>
          <w:sz w:val="24"/>
          <w:szCs w:val="24"/>
        </w:rPr>
      </w:pPr>
    </w:p>
    <w:p w:rsidR="009D4193" w:rsidRPr="00F52484" w:rsidRDefault="009D4193" w:rsidP="002C3CF8">
      <w:pPr>
        <w:spacing w:after="0" w:line="240" w:lineRule="auto"/>
        <w:rPr>
          <w:rFonts w:asciiTheme="majorBidi" w:hAnsiTheme="majorBidi" w:cstheme="majorBidi"/>
          <w:b/>
          <w:bCs/>
          <w:sz w:val="24"/>
          <w:szCs w:val="24"/>
        </w:rPr>
      </w:pPr>
      <w:r w:rsidRPr="00F52484">
        <w:rPr>
          <w:rFonts w:asciiTheme="majorBidi" w:hAnsiTheme="majorBidi" w:cstheme="majorBidi"/>
          <w:b/>
          <w:bCs/>
          <w:sz w:val="24"/>
          <w:szCs w:val="24"/>
        </w:rPr>
        <w:t>Conclusion:</w:t>
      </w:r>
    </w:p>
    <w:p w:rsidR="009D4193" w:rsidRDefault="009D4193" w:rsidP="00C3381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MMC is a common disease in Sohag govern</w:t>
      </w:r>
      <w:r w:rsidR="00C33818">
        <w:rPr>
          <w:rFonts w:asciiTheme="majorBidi" w:hAnsiTheme="majorBidi" w:cstheme="majorBidi"/>
          <w:sz w:val="24"/>
          <w:szCs w:val="24"/>
        </w:rPr>
        <w:t>orate</w:t>
      </w:r>
      <w:r>
        <w:rPr>
          <w:rFonts w:asciiTheme="majorBidi" w:hAnsiTheme="majorBidi" w:cstheme="majorBidi"/>
          <w:sz w:val="24"/>
          <w:szCs w:val="24"/>
        </w:rPr>
        <w:t>. Both sexes</w:t>
      </w:r>
      <w:r w:rsidR="00C33818">
        <w:rPr>
          <w:rFonts w:asciiTheme="majorBidi" w:hAnsiTheme="majorBidi" w:cstheme="majorBidi"/>
          <w:sz w:val="24"/>
          <w:szCs w:val="24"/>
        </w:rPr>
        <w:t xml:space="preserve"> were</w:t>
      </w:r>
      <w:r>
        <w:rPr>
          <w:rFonts w:asciiTheme="majorBidi" w:hAnsiTheme="majorBidi" w:cstheme="majorBidi"/>
          <w:sz w:val="24"/>
          <w:szCs w:val="24"/>
        </w:rPr>
        <w:t xml:space="preserve"> affected equally. Incidence was higher in rural areas, mothers who took medication</w:t>
      </w:r>
      <w:r w:rsidR="00C33818">
        <w:rPr>
          <w:rFonts w:asciiTheme="majorBidi" w:hAnsiTheme="majorBidi" w:cstheme="majorBidi"/>
          <w:sz w:val="24"/>
          <w:szCs w:val="24"/>
        </w:rPr>
        <w:t>s</w:t>
      </w:r>
      <w:r>
        <w:rPr>
          <w:rFonts w:asciiTheme="majorBidi" w:hAnsiTheme="majorBidi" w:cstheme="majorBidi"/>
          <w:sz w:val="24"/>
          <w:szCs w:val="24"/>
        </w:rPr>
        <w:t xml:space="preserve"> in the first trimester and those who were not on regular folate intake.</w:t>
      </w:r>
      <w:r w:rsidR="00F52484">
        <w:rPr>
          <w:rFonts w:asciiTheme="majorBidi" w:hAnsiTheme="majorBidi" w:cstheme="majorBidi"/>
          <w:sz w:val="24"/>
          <w:szCs w:val="24"/>
        </w:rPr>
        <w:t xml:space="preserve"> There is</w:t>
      </w:r>
      <w:r w:rsidR="00061458">
        <w:rPr>
          <w:rFonts w:asciiTheme="majorBidi" w:hAnsiTheme="majorBidi" w:cstheme="majorBidi"/>
          <w:sz w:val="24"/>
          <w:szCs w:val="24"/>
        </w:rPr>
        <w:t xml:space="preserve"> a</w:t>
      </w:r>
      <w:r w:rsidR="00F52484">
        <w:rPr>
          <w:rFonts w:asciiTheme="majorBidi" w:hAnsiTheme="majorBidi" w:cstheme="majorBidi"/>
          <w:sz w:val="24"/>
          <w:szCs w:val="24"/>
        </w:rPr>
        <w:t xml:space="preserve"> </w:t>
      </w:r>
      <w:r w:rsidR="00F52484" w:rsidRPr="00061458">
        <w:rPr>
          <w:rFonts w:asciiTheme="majorBidi" w:hAnsiTheme="majorBidi" w:cstheme="majorBidi"/>
          <w:noProof/>
          <w:sz w:val="24"/>
          <w:szCs w:val="24"/>
        </w:rPr>
        <w:t>higher</w:t>
      </w:r>
      <w:r w:rsidR="00F52484">
        <w:rPr>
          <w:rFonts w:asciiTheme="majorBidi" w:hAnsiTheme="majorBidi" w:cstheme="majorBidi"/>
          <w:sz w:val="24"/>
          <w:szCs w:val="24"/>
        </w:rPr>
        <w:t xml:space="preserve"> incidence of MMC in families who had a previous baby with MMC.</w:t>
      </w:r>
    </w:p>
    <w:p w:rsidR="002C3CF8" w:rsidRDefault="002C3CF8" w:rsidP="002C3CF8">
      <w:pPr>
        <w:spacing w:after="0" w:line="240" w:lineRule="auto"/>
        <w:rPr>
          <w:rFonts w:asciiTheme="majorBidi" w:hAnsiTheme="majorBidi" w:cstheme="majorBidi"/>
          <w:b/>
          <w:bCs/>
          <w:sz w:val="24"/>
          <w:szCs w:val="24"/>
        </w:rPr>
      </w:pPr>
    </w:p>
    <w:p w:rsidR="0083277E" w:rsidRDefault="00F52484" w:rsidP="002C3CF8">
      <w:pPr>
        <w:spacing w:after="0" w:line="240" w:lineRule="auto"/>
        <w:rPr>
          <w:rFonts w:asciiTheme="majorBidi" w:hAnsiTheme="majorBidi" w:cstheme="majorBidi"/>
          <w:sz w:val="24"/>
          <w:szCs w:val="24"/>
        </w:rPr>
      </w:pPr>
      <w:r w:rsidRPr="00F52484">
        <w:rPr>
          <w:rFonts w:asciiTheme="majorBidi" w:hAnsiTheme="majorBidi" w:cstheme="majorBidi"/>
          <w:b/>
          <w:bCs/>
          <w:sz w:val="24"/>
          <w:szCs w:val="24"/>
        </w:rPr>
        <w:t>Keywords:</w:t>
      </w:r>
      <w:r>
        <w:rPr>
          <w:rFonts w:asciiTheme="majorBidi" w:hAnsiTheme="majorBidi" w:cstheme="majorBidi"/>
          <w:sz w:val="24"/>
          <w:szCs w:val="24"/>
        </w:rPr>
        <w:t xml:space="preserve"> </w:t>
      </w:r>
    </w:p>
    <w:p w:rsidR="00F52484" w:rsidRDefault="00C33818" w:rsidP="002C3CF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Spina bifida (SB</w:t>
      </w:r>
      <w:r w:rsidR="00F52484">
        <w:rPr>
          <w:rFonts w:asciiTheme="majorBidi" w:hAnsiTheme="majorBidi" w:cstheme="majorBidi"/>
          <w:sz w:val="24"/>
          <w:szCs w:val="24"/>
        </w:rPr>
        <w:t>) – myelomeningeocele</w:t>
      </w:r>
      <w:r w:rsidR="00EA5C59">
        <w:rPr>
          <w:rFonts w:asciiTheme="majorBidi" w:hAnsiTheme="majorBidi" w:cstheme="majorBidi"/>
          <w:sz w:val="24"/>
          <w:szCs w:val="24"/>
        </w:rPr>
        <w:t xml:space="preserve"> </w:t>
      </w:r>
      <w:r w:rsidR="00F52484">
        <w:rPr>
          <w:rFonts w:asciiTheme="majorBidi" w:hAnsiTheme="majorBidi" w:cstheme="majorBidi"/>
          <w:sz w:val="24"/>
          <w:szCs w:val="24"/>
        </w:rPr>
        <w:t>(MMC) – congenital anomalies – neural tube defects (NTDs) – cardiovascular (CV) – neurological deficit (ND).</w:t>
      </w:r>
    </w:p>
    <w:p w:rsidR="00823718" w:rsidRDefault="00823718" w:rsidP="00F52484">
      <w:pPr>
        <w:rPr>
          <w:rFonts w:asciiTheme="majorBidi" w:hAnsiTheme="majorBidi" w:cstheme="majorBidi"/>
          <w:b/>
          <w:bCs/>
          <w:sz w:val="24"/>
          <w:szCs w:val="24"/>
        </w:rPr>
      </w:pPr>
    </w:p>
    <w:p w:rsidR="00823718" w:rsidRDefault="00823718" w:rsidP="00F52484">
      <w:pPr>
        <w:rPr>
          <w:rFonts w:asciiTheme="majorBidi" w:hAnsiTheme="majorBidi" w:cstheme="majorBidi"/>
          <w:b/>
          <w:bCs/>
          <w:sz w:val="24"/>
          <w:szCs w:val="24"/>
        </w:rPr>
      </w:pPr>
    </w:p>
    <w:p w:rsidR="00823718" w:rsidRDefault="00823718" w:rsidP="00F52484">
      <w:pPr>
        <w:rPr>
          <w:rFonts w:asciiTheme="majorBidi" w:hAnsiTheme="majorBidi" w:cstheme="majorBidi"/>
          <w:b/>
          <w:bCs/>
          <w:sz w:val="24"/>
          <w:szCs w:val="24"/>
        </w:rPr>
      </w:pPr>
    </w:p>
    <w:p w:rsidR="00F52484" w:rsidRDefault="00F52484" w:rsidP="00F52484">
      <w:pPr>
        <w:rPr>
          <w:rFonts w:asciiTheme="majorBidi" w:hAnsiTheme="majorBidi" w:cstheme="majorBidi"/>
          <w:b/>
          <w:bCs/>
          <w:sz w:val="24"/>
          <w:szCs w:val="24"/>
        </w:rPr>
      </w:pPr>
      <w:r w:rsidRPr="00F52484">
        <w:rPr>
          <w:rFonts w:asciiTheme="majorBidi" w:hAnsiTheme="majorBidi" w:cstheme="majorBidi"/>
          <w:b/>
          <w:bCs/>
          <w:sz w:val="24"/>
          <w:szCs w:val="24"/>
        </w:rPr>
        <w:lastRenderedPageBreak/>
        <w:t>Introduction:</w:t>
      </w:r>
    </w:p>
    <w:p w:rsidR="00BF5C87" w:rsidRDefault="00BF5C87" w:rsidP="00C33818">
      <w:pPr>
        <w:spacing w:line="480" w:lineRule="auto"/>
        <w:ind w:firstLine="720"/>
        <w:jc w:val="both"/>
        <w:rPr>
          <w:rFonts w:asciiTheme="majorBidi" w:hAnsiTheme="majorBidi" w:cstheme="majorBidi"/>
          <w:sz w:val="24"/>
          <w:szCs w:val="24"/>
        </w:rPr>
      </w:pPr>
      <w:r w:rsidRPr="00F52484">
        <w:rPr>
          <w:rFonts w:asciiTheme="majorBidi" w:hAnsiTheme="majorBidi" w:cstheme="majorBidi"/>
          <w:sz w:val="24"/>
          <w:szCs w:val="24"/>
        </w:rPr>
        <w:t xml:space="preserve">There is evidence that spina bifida </w:t>
      </w:r>
      <w:r w:rsidR="002D3CF3">
        <w:rPr>
          <w:rFonts w:asciiTheme="majorBidi" w:hAnsiTheme="majorBidi" w:cstheme="majorBidi"/>
          <w:sz w:val="24"/>
          <w:szCs w:val="24"/>
        </w:rPr>
        <w:t xml:space="preserve">(SB) </w:t>
      </w:r>
      <w:r w:rsidRPr="00F52484">
        <w:rPr>
          <w:rFonts w:asciiTheme="majorBidi" w:hAnsiTheme="majorBidi" w:cstheme="majorBidi"/>
          <w:sz w:val="24"/>
          <w:szCs w:val="24"/>
        </w:rPr>
        <w:t>existed in ancient</w:t>
      </w:r>
      <w:r>
        <w:rPr>
          <w:rFonts w:asciiTheme="majorBidi" w:hAnsiTheme="majorBidi" w:cstheme="majorBidi"/>
          <w:sz w:val="24"/>
          <w:szCs w:val="24"/>
        </w:rPr>
        <w:t xml:space="preserve"> Arabian and Greek</w:t>
      </w:r>
      <w:r w:rsidRPr="00F52484">
        <w:rPr>
          <w:rFonts w:asciiTheme="majorBidi" w:hAnsiTheme="majorBidi" w:cstheme="majorBidi"/>
          <w:sz w:val="24"/>
          <w:szCs w:val="24"/>
        </w:rPr>
        <w:t xml:space="preserve"> civilizations</w:t>
      </w:r>
      <w:r>
        <w:rPr>
          <w:rFonts w:asciiTheme="majorBidi" w:hAnsiTheme="majorBidi" w:cstheme="majorBidi"/>
          <w:sz w:val="24"/>
          <w:szCs w:val="24"/>
        </w:rPr>
        <w:t xml:space="preserve"> (</w:t>
      </w:r>
      <w:r w:rsidR="002D3CF3">
        <w:rPr>
          <w:rFonts w:asciiTheme="majorBidi" w:hAnsiTheme="majorBidi" w:cstheme="majorBidi"/>
          <w:sz w:val="24"/>
          <w:szCs w:val="24"/>
        </w:rPr>
        <w:t>1</w:t>
      </w:r>
      <w:r>
        <w:rPr>
          <w:rFonts w:asciiTheme="majorBidi" w:hAnsiTheme="majorBidi" w:cstheme="majorBidi"/>
          <w:sz w:val="24"/>
          <w:szCs w:val="24"/>
        </w:rPr>
        <w:t>)</w:t>
      </w:r>
      <w:r w:rsidRPr="00F52484">
        <w:rPr>
          <w:rFonts w:asciiTheme="majorBidi" w:hAnsiTheme="majorBidi" w:cstheme="majorBidi"/>
          <w:sz w:val="24"/>
          <w:szCs w:val="24"/>
        </w:rPr>
        <w:t>.</w:t>
      </w:r>
      <w:r w:rsidRPr="00F52484">
        <w:rPr>
          <w:rFonts w:asciiTheme="majorBidi" w:hAnsiTheme="majorBidi" w:cstheme="majorBidi"/>
          <w:sz w:val="24"/>
          <w:szCs w:val="24"/>
          <w:rtl/>
          <w:lang w:bidi="ar-EG"/>
        </w:rPr>
        <w:t xml:space="preserve"> </w:t>
      </w:r>
      <w:r w:rsidRPr="00F52484">
        <w:rPr>
          <w:rFonts w:asciiTheme="majorBidi" w:hAnsiTheme="majorBidi" w:cstheme="majorBidi"/>
          <w:sz w:val="24"/>
          <w:szCs w:val="24"/>
        </w:rPr>
        <w:t>Peter Van Forest first recorded a child with spina bifida</w:t>
      </w:r>
      <w:r w:rsidRPr="00F52484">
        <w:rPr>
          <w:rFonts w:asciiTheme="majorBidi" w:hAnsiTheme="majorBidi" w:cstheme="majorBidi"/>
          <w:sz w:val="24"/>
          <w:szCs w:val="24"/>
          <w:rtl/>
          <w:lang w:bidi="ar-EG"/>
        </w:rPr>
        <w:t xml:space="preserve"> </w:t>
      </w:r>
      <w:r w:rsidRPr="00F52484">
        <w:rPr>
          <w:rFonts w:asciiTheme="majorBidi" w:hAnsiTheme="majorBidi" w:cstheme="majorBidi"/>
          <w:sz w:val="24"/>
          <w:szCs w:val="24"/>
        </w:rPr>
        <w:t>in 1587</w:t>
      </w:r>
      <w:r w:rsidR="00C33818">
        <w:rPr>
          <w:rFonts w:asciiTheme="majorBidi" w:hAnsiTheme="majorBidi" w:cstheme="majorBidi"/>
          <w:sz w:val="24"/>
          <w:szCs w:val="24"/>
        </w:rPr>
        <w:t>,</w:t>
      </w:r>
      <w:r w:rsidRPr="00F52484">
        <w:rPr>
          <w:rFonts w:asciiTheme="majorBidi" w:hAnsiTheme="majorBidi" w:cstheme="majorBidi"/>
          <w:sz w:val="24"/>
          <w:szCs w:val="24"/>
        </w:rPr>
        <w:t xml:space="preserve"> and in 1610</w:t>
      </w:r>
      <w:r w:rsidR="00C33818">
        <w:rPr>
          <w:rFonts w:asciiTheme="majorBidi" w:hAnsiTheme="majorBidi" w:cstheme="majorBidi"/>
          <w:sz w:val="24"/>
          <w:szCs w:val="24"/>
        </w:rPr>
        <w:t>,</w:t>
      </w:r>
      <w:r w:rsidRPr="00F52484">
        <w:rPr>
          <w:rFonts w:asciiTheme="majorBidi" w:hAnsiTheme="majorBidi" w:cstheme="majorBidi"/>
          <w:sz w:val="24"/>
          <w:szCs w:val="24"/>
        </w:rPr>
        <w:t xml:space="preserve"> he performed the first reported surgical</w:t>
      </w:r>
      <w:r w:rsidRPr="00F52484">
        <w:rPr>
          <w:rFonts w:asciiTheme="majorBidi" w:hAnsiTheme="majorBidi" w:cstheme="majorBidi"/>
          <w:sz w:val="24"/>
          <w:szCs w:val="24"/>
          <w:rtl/>
          <w:lang w:bidi="ar-EG"/>
        </w:rPr>
        <w:t xml:space="preserve"> </w:t>
      </w:r>
      <w:r w:rsidRPr="00F52484">
        <w:rPr>
          <w:rFonts w:asciiTheme="majorBidi" w:hAnsiTheme="majorBidi" w:cstheme="majorBidi"/>
          <w:sz w:val="24"/>
          <w:szCs w:val="24"/>
        </w:rPr>
        <w:t>resection of the myelomeningocele sac. The term spina</w:t>
      </w:r>
      <w:r>
        <w:rPr>
          <w:rFonts w:asciiTheme="majorBidi" w:hAnsiTheme="majorBidi" w:cstheme="majorBidi"/>
          <w:sz w:val="24"/>
          <w:szCs w:val="24"/>
        </w:rPr>
        <w:t xml:space="preserve"> </w:t>
      </w:r>
      <w:r w:rsidRPr="00F52484">
        <w:rPr>
          <w:rFonts w:asciiTheme="majorBidi" w:hAnsiTheme="majorBidi" w:cstheme="majorBidi"/>
          <w:sz w:val="24"/>
          <w:szCs w:val="24"/>
        </w:rPr>
        <w:t>bifida was first used by Professor Nicolai Tulp of</w:t>
      </w:r>
      <w:r>
        <w:rPr>
          <w:rFonts w:asciiTheme="majorBidi" w:hAnsiTheme="majorBidi" w:cstheme="majorBidi"/>
          <w:sz w:val="24"/>
          <w:szCs w:val="24"/>
        </w:rPr>
        <w:t xml:space="preserve"> </w:t>
      </w:r>
      <w:r w:rsidRPr="00F52484">
        <w:rPr>
          <w:rFonts w:asciiTheme="majorBidi" w:hAnsiTheme="majorBidi" w:cstheme="majorBidi"/>
          <w:sz w:val="24"/>
          <w:szCs w:val="24"/>
        </w:rPr>
        <w:t>Amsterdam in 1652</w:t>
      </w:r>
      <w:r>
        <w:rPr>
          <w:rFonts w:asciiTheme="majorBidi" w:hAnsiTheme="majorBidi" w:cstheme="majorBidi"/>
          <w:sz w:val="24"/>
          <w:szCs w:val="24"/>
        </w:rPr>
        <w:t>. H</w:t>
      </w:r>
      <w:r w:rsidRPr="00F52484">
        <w:rPr>
          <w:rFonts w:asciiTheme="majorBidi" w:hAnsiTheme="majorBidi" w:cstheme="majorBidi"/>
          <w:sz w:val="24"/>
          <w:szCs w:val="24"/>
        </w:rPr>
        <w:t>e</w:t>
      </w:r>
      <w:r w:rsidR="00E65928">
        <w:rPr>
          <w:rFonts w:asciiTheme="majorBidi" w:hAnsiTheme="majorBidi" w:cstheme="majorBidi"/>
          <w:sz w:val="24"/>
          <w:szCs w:val="24"/>
        </w:rPr>
        <w:t xml:space="preserve"> drew</w:t>
      </w:r>
      <w:r>
        <w:rPr>
          <w:rFonts w:asciiTheme="majorBidi" w:hAnsiTheme="majorBidi" w:cstheme="majorBidi"/>
          <w:sz w:val="24"/>
          <w:szCs w:val="24"/>
        </w:rPr>
        <w:t xml:space="preserve"> the</w:t>
      </w:r>
      <w:r w:rsidRPr="00F52484">
        <w:rPr>
          <w:rFonts w:asciiTheme="majorBidi" w:hAnsiTheme="majorBidi" w:cstheme="majorBidi"/>
          <w:sz w:val="24"/>
          <w:szCs w:val="24"/>
        </w:rPr>
        <w:t xml:space="preserve"> first anatomic illustration</w:t>
      </w:r>
      <w:r w:rsidRPr="00F52484">
        <w:rPr>
          <w:rFonts w:asciiTheme="majorBidi" w:hAnsiTheme="majorBidi" w:cstheme="majorBidi" w:hint="cs"/>
          <w:sz w:val="24"/>
          <w:szCs w:val="24"/>
          <w:rtl/>
          <w:lang w:bidi="ar-EG"/>
        </w:rPr>
        <w:t xml:space="preserve"> </w:t>
      </w:r>
      <w:r w:rsidRPr="00F52484">
        <w:rPr>
          <w:rFonts w:asciiTheme="majorBidi" w:hAnsiTheme="majorBidi" w:cstheme="majorBidi"/>
          <w:sz w:val="24"/>
          <w:szCs w:val="24"/>
        </w:rPr>
        <w:t>in 1641. In 1761, Morgagni was the</w:t>
      </w:r>
      <w:r w:rsidRPr="00F52484">
        <w:rPr>
          <w:rFonts w:asciiTheme="majorBidi" w:hAnsiTheme="majorBidi" w:cstheme="majorBidi"/>
          <w:sz w:val="24"/>
          <w:szCs w:val="24"/>
          <w:rtl/>
          <w:lang w:bidi="ar-EG"/>
        </w:rPr>
        <w:t xml:space="preserve"> </w:t>
      </w:r>
      <w:r w:rsidRPr="00F52484">
        <w:rPr>
          <w:rFonts w:asciiTheme="majorBidi" w:hAnsiTheme="majorBidi" w:cstheme="majorBidi"/>
          <w:sz w:val="24"/>
          <w:szCs w:val="24"/>
        </w:rPr>
        <w:t>first t</w:t>
      </w:r>
      <w:r>
        <w:rPr>
          <w:rFonts w:asciiTheme="majorBidi" w:hAnsiTheme="majorBidi" w:cstheme="majorBidi"/>
          <w:sz w:val="24"/>
          <w:szCs w:val="24"/>
        </w:rPr>
        <w:t>o describe associated diseases as congenital hydrocephalus observed in</w:t>
      </w:r>
      <w:r w:rsidRPr="00F52484">
        <w:rPr>
          <w:rFonts w:asciiTheme="majorBidi" w:hAnsiTheme="majorBidi" w:cstheme="majorBidi"/>
          <w:sz w:val="24"/>
          <w:szCs w:val="24"/>
          <w:rtl/>
          <w:lang w:bidi="ar-EG"/>
        </w:rPr>
        <w:t xml:space="preserve"> </w:t>
      </w:r>
      <w:r w:rsidRPr="00F52484">
        <w:rPr>
          <w:rFonts w:asciiTheme="majorBidi" w:hAnsiTheme="majorBidi" w:cstheme="majorBidi"/>
          <w:sz w:val="24"/>
          <w:szCs w:val="24"/>
        </w:rPr>
        <w:t xml:space="preserve">patients with the </w:t>
      </w:r>
      <w:r>
        <w:rPr>
          <w:rFonts w:asciiTheme="majorBidi" w:hAnsiTheme="majorBidi" w:cstheme="majorBidi"/>
          <w:sz w:val="24"/>
          <w:szCs w:val="24"/>
        </w:rPr>
        <w:t>m</w:t>
      </w:r>
      <w:r w:rsidRPr="00F52484">
        <w:rPr>
          <w:rFonts w:asciiTheme="majorBidi" w:hAnsiTheme="majorBidi" w:cstheme="majorBidi"/>
          <w:sz w:val="24"/>
          <w:szCs w:val="24"/>
        </w:rPr>
        <w:t>yelomeningocele</w:t>
      </w:r>
      <w:r>
        <w:rPr>
          <w:rFonts w:asciiTheme="majorBidi" w:hAnsiTheme="majorBidi" w:cstheme="majorBidi"/>
          <w:sz w:val="24"/>
          <w:szCs w:val="24"/>
        </w:rPr>
        <w:t xml:space="preserve"> (</w:t>
      </w:r>
      <w:r w:rsidR="002D3CF3">
        <w:rPr>
          <w:rFonts w:asciiTheme="majorBidi" w:hAnsiTheme="majorBidi" w:cstheme="majorBidi"/>
          <w:sz w:val="24"/>
          <w:szCs w:val="24"/>
        </w:rPr>
        <w:t>2</w:t>
      </w:r>
      <w:r>
        <w:rPr>
          <w:rFonts w:asciiTheme="majorBidi" w:hAnsiTheme="majorBidi" w:cstheme="majorBidi"/>
          <w:sz w:val="24"/>
          <w:szCs w:val="24"/>
        </w:rPr>
        <w:t>)</w:t>
      </w:r>
      <w:r w:rsidRPr="00F52484">
        <w:rPr>
          <w:rFonts w:asciiTheme="majorBidi" w:hAnsiTheme="majorBidi" w:cstheme="majorBidi"/>
          <w:sz w:val="24"/>
          <w:szCs w:val="24"/>
        </w:rPr>
        <w:t>.</w:t>
      </w:r>
    </w:p>
    <w:p w:rsidR="00BF5C87" w:rsidRDefault="00BF5C87" w:rsidP="002D3CF3">
      <w:pPr>
        <w:spacing w:line="480" w:lineRule="auto"/>
        <w:ind w:firstLine="720"/>
        <w:jc w:val="both"/>
        <w:rPr>
          <w:rFonts w:asciiTheme="majorBidi" w:hAnsiTheme="majorBidi" w:cstheme="majorBidi"/>
          <w:sz w:val="24"/>
          <w:szCs w:val="24"/>
          <w:rtl/>
        </w:rPr>
      </w:pPr>
      <w:r w:rsidRPr="00C061F8">
        <w:rPr>
          <w:rFonts w:asciiTheme="majorBidi" w:hAnsiTheme="majorBidi" w:cstheme="majorBidi"/>
          <w:sz w:val="24"/>
          <w:szCs w:val="24"/>
        </w:rPr>
        <w:t>Neura</w:t>
      </w:r>
      <w:r>
        <w:rPr>
          <w:rFonts w:asciiTheme="majorBidi" w:hAnsiTheme="majorBidi" w:cstheme="majorBidi"/>
          <w:sz w:val="24"/>
          <w:szCs w:val="24"/>
        </w:rPr>
        <w:t xml:space="preserve">l tube defects (NTDs) include a </w:t>
      </w:r>
      <w:r w:rsidRPr="00061458">
        <w:rPr>
          <w:rFonts w:asciiTheme="majorBidi" w:hAnsiTheme="majorBidi" w:cstheme="majorBidi"/>
          <w:sz w:val="24"/>
          <w:szCs w:val="24"/>
        </w:rPr>
        <w:t>wide</w:t>
      </w:r>
      <w:r>
        <w:rPr>
          <w:rFonts w:asciiTheme="majorBidi" w:hAnsiTheme="majorBidi" w:cstheme="majorBidi"/>
          <w:sz w:val="24"/>
          <w:szCs w:val="24"/>
        </w:rPr>
        <w:t xml:space="preserve"> v</w:t>
      </w:r>
      <w:r w:rsidR="00C33818">
        <w:rPr>
          <w:rFonts w:asciiTheme="majorBidi" w:hAnsiTheme="majorBidi" w:cstheme="majorBidi"/>
          <w:sz w:val="24"/>
          <w:szCs w:val="24"/>
        </w:rPr>
        <w:t>ariety of pathologies due to</w:t>
      </w:r>
      <w:r>
        <w:rPr>
          <w:rFonts w:asciiTheme="majorBidi" w:hAnsiTheme="majorBidi" w:cstheme="majorBidi"/>
          <w:sz w:val="24"/>
          <w:szCs w:val="24"/>
        </w:rPr>
        <w:t xml:space="preserve"> </w:t>
      </w:r>
      <w:r w:rsidRPr="00061458">
        <w:rPr>
          <w:rFonts w:asciiTheme="majorBidi" w:hAnsiTheme="majorBidi" w:cstheme="majorBidi"/>
          <w:sz w:val="24"/>
          <w:szCs w:val="24"/>
        </w:rPr>
        <w:t>intrauterine</w:t>
      </w:r>
      <w:r>
        <w:rPr>
          <w:rFonts w:asciiTheme="majorBidi" w:hAnsiTheme="majorBidi" w:cstheme="majorBidi"/>
          <w:sz w:val="24"/>
          <w:szCs w:val="24"/>
        </w:rPr>
        <w:t xml:space="preserve"> failure of neural tube closure (</w:t>
      </w:r>
      <w:r w:rsidR="002D3CF3">
        <w:rPr>
          <w:rFonts w:asciiTheme="majorBidi" w:hAnsiTheme="majorBidi" w:cstheme="majorBidi"/>
          <w:sz w:val="24"/>
          <w:szCs w:val="24"/>
        </w:rPr>
        <w:t>3</w:t>
      </w:r>
      <w:r>
        <w:rPr>
          <w:rFonts w:asciiTheme="majorBidi" w:hAnsiTheme="majorBidi" w:cstheme="majorBidi"/>
          <w:sz w:val="24"/>
          <w:szCs w:val="24"/>
        </w:rPr>
        <w:t xml:space="preserve">). It includes anencephaly which is incompatible with life, encephalocele and </w:t>
      </w:r>
      <w:r w:rsidRPr="00061458">
        <w:rPr>
          <w:rFonts w:asciiTheme="majorBidi" w:hAnsiTheme="majorBidi" w:cstheme="majorBidi"/>
          <w:sz w:val="24"/>
          <w:szCs w:val="24"/>
        </w:rPr>
        <w:t>myelomeningocele</w:t>
      </w:r>
      <w:r>
        <w:rPr>
          <w:rFonts w:asciiTheme="majorBidi" w:hAnsiTheme="majorBidi" w:cstheme="majorBidi"/>
          <w:sz w:val="24"/>
          <w:szCs w:val="24"/>
        </w:rPr>
        <w:t xml:space="preserve"> and meningocele (</w:t>
      </w:r>
      <w:r w:rsidR="002D3CF3">
        <w:rPr>
          <w:rFonts w:asciiTheme="majorBidi" w:hAnsiTheme="majorBidi" w:cstheme="majorBidi"/>
          <w:sz w:val="24"/>
          <w:szCs w:val="24"/>
        </w:rPr>
        <w:t>4</w:t>
      </w:r>
      <w:r>
        <w:rPr>
          <w:rFonts w:asciiTheme="majorBidi" w:hAnsiTheme="majorBidi" w:cstheme="majorBidi"/>
          <w:sz w:val="24"/>
          <w:szCs w:val="24"/>
        </w:rPr>
        <w:t xml:space="preserve">). </w:t>
      </w:r>
      <w:r w:rsidRPr="00061458">
        <w:rPr>
          <w:rFonts w:asciiTheme="majorBidi" w:hAnsiTheme="majorBidi" w:cstheme="majorBidi"/>
          <w:sz w:val="24"/>
          <w:szCs w:val="24"/>
        </w:rPr>
        <w:t>Myelomeningocele</w:t>
      </w:r>
      <w:r>
        <w:rPr>
          <w:rFonts w:asciiTheme="majorBidi" w:hAnsiTheme="majorBidi" w:cstheme="majorBidi"/>
          <w:sz w:val="24"/>
          <w:szCs w:val="24"/>
        </w:rPr>
        <w:t xml:space="preserve"> (MMC)</w:t>
      </w:r>
      <w:r w:rsidR="00E65928">
        <w:rPr>
          <w:rFonts w:asciiTheme="majorBidi" w:hAnsiTheme="majorBidi" w:cstheme="majorBidi"/>
          <w:sz w:val="24"/>
          <w:szCs w:val="24"/>
        </w:rPr>
        <w:t xml:space="preserve"> is</w:t>
      </w:r>
      <w:r>
        <w:rPr>
          <w:rFonts w:asciiTheme="majorBidi" w:hAnsiTheme="majorBidi" w:cstheme="majorBidi"/>
          <w:sz w:val="24"/>
          <w:szCs w:val="24"/>
        </w:rPr>
        <w:t xml:space="preserve"> </w:t>
      </w:r>
      <w:r w:rsidRPr="00BF5C87">
        <w:rPr>
          <w:rFonts w:asciiTheme="majorBidi" w:hAnsiTheme="majorBidi" w:cstheme="majorBidi"/>
          <w:sz w:val="24"/>
          <w:szCs w:val="24"/>
        </w:rPr>
        <w:t>the commonest and worst form in which the</w:t>
      </w:r>
      <w:r w:rsidRPr="00BF5C87">
        <w:rPr>
          <w:rFonts w:asciiTheme="majorBidi" w:hAnsiTheme="majorBidi" w:cstheme="majorBidi"/>
          <w:sz w:val="24"/>
          <w:szCs w:val="24"/>
          <w:rtl/>
        </w:rPr>
        <w:t xml:space="preserve"> </w:t>
      </w:r>
      <w:r w:rsidRPr="00BF5C87">
        <w:rPr>
          <w:rFonts w:asciiTheme="majorBidi" w:hAnsiTheme="majorBidi" w:cstheme="majorBidi"/>
          <w:sz w:val="24"/>
          <w:szCs w:val="24"/>
        </w:rPr>
        <w:t>spinal cord and the meninges protrude from a defect</w:t>
      </w:r>
      <w:r w:rsidRPr="00BF5C87">
        <w:rPr>
          <w:rFonts w:asciiTheme="majorBidi" w:hAnsiTheme="majorBidi" w:cstheme="majorBidi"/>
          <w:sz w:val="24"/>
          <w:szCs w:val="24"/>
          <w:rtl/>
        </w:rPr>
        <w:t xml:space="preserve"> </w:t>
      </w:r>
      <w:r w:rsidRPr="00BF5C87">
        <w:rPr>
          <w:rFonts w:asciiTheme="majorBidi" w:hAnsiTheme="majorBidi" w:cstheme="majorBidi"/>
          <w:sz w:val="24"/>
          <w:szCs w:val="24"/>
        </w:rPr>
        <w:t>in the spine (</w:t>
      </w:r>
      <w:r w:rsidR="002D3CF3">
        <w:rPr>
          <w:rFonts w:asciiTheme="majorBidi" w:hAnsiTheme="majorBidi" w:cstheme="majorBidi"/>
          <w:sz w:val="24"/>
          <w:szCs w:val="24"/>
        </w:rPr>
        <w:t>5</w:t>
      </w:r>
      <w:r w:rsidRPr="00BF5C87">
        <w:rPr>
          <w:rFonts w:asciiTheme="majorBidi" w:hAnsiTheme="majorBidi" w:cstheme="majorBidi"/>
          <w:sz w:val="24"/>
          <w:szCs w:val="24"/>
        </w:rPr>
        <w:t>). Meningocele is a less severe form</w:t>
      </w:r>
      <w:r w:rsidRPr="00BF5C87">
        <w:rPr>
          <w:rFonts w:asciiTheme="majorBidi" w:hAnsiTheme="majorBidi" w:cstheme="majorBidi"/>
          <w:sz w:val="24"/>
          <w:szCs w:val="24"/>
          <w:rtl/>
        </w:rPr>
        <w:t xml:space="preserve"> </w:t>
      </w:r>
      <w:r w:rsidRPr="00BF5C87">
        <w:rPr>
          <w:rFonts w:asciiTheme="majorBidi" w:hAnsiTheme="majorBidi" w:cstheme="majorBidi"/>
          <w:sz w:val="24"/>
          <w:szCs w:val="24"/>
        </w:rPr>
        <w:t>in which only the meninges protrude into a sac (</w:t>
      </w:r>
      <w:r w:rsidR="002D3CF3">
        <w:rPr>
          <w:rFonts w:asciiTheme="majorBidi" w:hAnsiTheme="majorBidi" w:cstheme="majorBidi"/>
          <w:sz w:val="24"/>
          <w:szCs w:val="24"/>
        </w:rPr>
        <w:t>5</w:t>
      </w:r>
      <w:r w:rsidRPr="00BF5C87">
        <w:rPr>
          <w:rFonts w:asciiTheme="majorBidi" w:hAnsiTheme="majorBidi" w:cstheme="majorBidi"/>
          <w:sz w:val="24"/>
          <w:szCs w:val="24"/>
        </w:rPr>
        <w:t xml:space="preserve">). MMC </w:t>
      </w:r>
      <w:r>
        <w:rPr>
          <w:rFonts w:asciiTheme="majorBidi" w:hAnsiTheme="majorBidi" w:cstheme="majorBidi"/>
          <w:sz w:val="24"/>
          <w:szCs w:val="24"/>
        </w:rPr>
        <w:t>represents a major health problem with a higher incidence in developing countries (</w:t>
      </w:r>
      <w:r w:rsidR="002D3CF3">
        <w:rPr>
          <w:rFonts w:asciiTheme="majorBidi" w:hAnsiTheme="majorBidi" w:cstheme="majorBidi"/>
          <w:sz w:val="24"/>
          <w:szCs w:val="24"/>
        </w:rPr>
        <w:t>6</w:t>
      </w:r>
      <w:r>
        <w:rPr>
          <w:rFonts w:asciiTheme="majorBidi" w:hAnsiTheme="majorBidi" w:cstheme="majorBidi"/>
          <w:sz w:val="24"/>
          <w:szCs w:val="24"/>
        </w:rPr>
        <w:t xml:space="preserve">). It is one of the death associated diseases in infants and early childhood. It compromises the patient’s life quality and </w:t>
      </w:r>
      <w:r w:rsidRPr="00061458">
        <w:rPr>
          <w:rFonts w:asciiTheme="majorBidi" w:hAnsiTheme="majorBidi" w:cstheme="majorBidi"/>
          <w:sz w:val="24"/>
          <w:szCs w:val="24"/>
        </w:rPr>
        <w:t>cause</w:t>
      </w:r>
      <w:r>
        <w:rPr>
          <w:rFonts w:asciiTheme="majorBidi" w:hAnsiTheme="majorBidi" w:cstheme="majorBidi"/>
          <w:sz w:val="24"/>
          <w:szCs w:val="24"/>
        </w:rPr>
        <w:t>s lifelong disabilities (</w:t>
      </w:r>
      <w:r w:rsidR="002D3CF3">
        <w:rPr>
          <w:rFonts w:asciiTheme="majorBidi" w:hAnsiTheme="majorBidi" w:cstheme="majorBidi"/>
          <w:sz w:val="24"/>
          <w:szCs w:val="24"/>
        </w:rPr>
        <w:t>7</w:t>
      </w:r>
      <w:r>
        <w:rPr>
          <w:rFonts w:asciiTheme="majorBidi" w:hAnsiTheme="majorBidi" w:cstheme="majorBidi"/>
          <w:sz w:val="24"/>
          <w:szCs w:val="24"/>
        </w:rPr>
        <w:t>).</w:t>
      </w:r>
    </w:p>
    <w:p w:rsidR="00BF5C87" w:rsidRDefault="002D3CF3" w:rsidP="002D3CF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Spina bifida</w:t>
      </w:r>
      <w:r w:rsidR="00BF5C87">
        <w:rPr>
          <w:rFonts w:asciiTheme="majorBidi" w:hAnsiTheme="majorBidi" w:cstheme="majorBidi"/>
          <w:sz w:val="24"/>
          <w:szCs w:val="24"/>
        </w:rPr>
        <w:t xml:space="preserve"> occurs in early gestational age (within 6 weeks of gestation) resulting in neurological dysfunction as paraplegia or paraparesis, sensory loss and urinary and fecal incontinence (</w:t>
      </w:r>
      <w:r>
        <w:rPr>
          <w:rFonts w:asciiTheme="majorBidi" w:hAnsiTheme="majorBidi" w:cstheme="majorBidi"/>
          <w:sz w:val="24"/>
          <w:szCs w:val="24"/>
        </w:rPr>
        <w:t>8</w:t>
      </w:r>
      <w:r w:rsidR="00BF5C87">
        <w:rPr>
          <w:rFonts w:asciiTheme="majorBidi" w:hAnsiTheme="majorBidi" w:cstheme="majorBidi"/>
          <w:sz w:val="24"/>
          <w:szCs w:val="24"/>
        </w:rPr>
        <w:t>). SB has many hazardous complications as repeated urinary tract infection wh</w:t>
      </w:r>
      <w:r w:rsidR="00E65928">
        <w:rPr>
          <w:rFonts w:asciiTheme="majorBidi" w:hAnsiTheme="majorBidi" w:cstheme="majorBidi"/>
          <w:sz w:val="24"/>
          <w:szCs w:val="24"/>
        </w:rPr>
        <w:t>ich is the major cause of death</w:t>
      </w:r>
      <w:r w:rsidR="00BF5C87">
        <w:rPr>
          <w:rFonts w:asciiTheme="majorBidi" w:hAnsiTheme="majorBidi" w:cstheme="majorBidi"/>
          <w:sz w:val="24"/>
          <w:szCs w:val="24"/>
        </w:rPr>
        <w:t xml:space="preserve"> in these cases (</w:t>
      </w:r>
      <w:r>
        <w:rPr>
          <w:rFonts w:asciiTheme="majorBidi" w:hAnsiTheme="majorBidi" w:cstheme="majorBidi"/>
          <w:sz w:val="24"/>
          <w:szCs w:val="24"/>
        </w:rPr>
        <w:t>8</w:t>
      </w:r>
      <w:r w:rsidR="00BF5C87">
        <w:rPr>
          <w:rFonts w:asciiTheme="majorBidi" w:hAnsiTheme="majorBidi" w:cstheme="majorBidi"/>
          <w:sz w:val="24"/>
          <w:szCs w:val="24"/>
        </w:rPr>
        <w:t>). Other congenital anomal</w:t>
      </w:r>
      <w:r w:rsidR="00E65928">
        <w:rPr>
          <w:rFonts w:asciiTheme="majorBidi" w:hAnsiTheme="majorBidi" w:cstheme="majorBidi"/>
          <w:sz w:val="24"/>
          <w:szCs w:val="24"/>
        </w:rPr>
        <w:t>ies might be associated with</w:t>
      </w:r>
      <w:r w:rsidR="00BF5C87">
        <w:rPr>
          <w:rFonts w:asciiTheme="majorBidi" w:hAnsiTheme="majorBidi" w:cstheme="majorBidi"/>
          <w:sz w:val="24"/>
          <w:szCs w:val="24"/>
        </w:rPr>
        <w:t xml:space="preserve"> SB like congenital hydrocephalus, congenital </w:t>
      </w:r>
      <w:r w:rsidR="00BF5C87" w:rsidRPr="008D3901">
        <w:rPr>
          <w:rFonts w:asciiTheme="majorBidi" w:hAnsiTheme="majorBidi" w:cstheme="majorBidi"/>
          <w:sz w:val="24"/>
          <w:szCs w:val="24"/>
        </w:rPr>
        <w:t>talipus</w:t>
      </w:r>
      <w:r w:rsidR="00BF5C87" w:rsidRPr="00061458">
        <w:rPr>
          <w:rFonts w:asciiTheme="majorBidi" w:hAnsiTheme="majorBidi" w:cstheme="majorBidi"/>
          <w:sz w:val="24"/>
          <w:szCs w:val="24"/>
        </w:rPr>
        <w:t>,</w:t>
      </w:r>
      <w:r w:rsidR="00BF5C87">
        <w:rPr>
          <w:rFonts w:asciiTheme="majorBidi" w:hAnsiTheme="majorBidi" w:cstheme="majorBidi"/>
          <w:sz w:val="24"/>
          <w:szCs w:val="24"/>
        </w:rPr>
        <w:t xml:space="preserve"> and congenital heart diseases (</w:t>
      </w:r>
      <w:r>
        <w:rPr>
          <w:rFonts w:asciiTheme="majorBidi" w:hAnsiTheme="majorBidi" w:cstheme="majorBidi"/>
          <w:sz w:val="24"/>
          <w:szCs w:val="24"/>
        </w:rPr>
        <w:t>9</w:t>
      </w:r>
      <w:r w:rsidR="00BF5C87">
        <w:rPr>
          <w:rFonts w:asciiTheme="majorBidi" w:hAnsiTheme="majorBidi" w:cstheme="majorBidi"/>
          <w:sz w:val="24"/>
          <w:szCs w:val="24"/>
        </w:rPr>
        <w:t>).</w:t>
      </w:r>
    </w:p>
    <w:p w:rsidR="003E5346" w:rsidRDefault="003E5346" w:rsidP="002D3CF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From</w:t>
      </w:r>
      <w:r w:rsidR="00061458">
        <w:rPr>
          <w:rFonts w:asciiTheme="majorBidi" w:hAnsiTheme="majorBidi" w:cstheme="majorBidi"/>
          <w:sz w:val="24"/>
          <w:szCs w:val="24"/>
        </w:rPr>
        <w:t xml:space="preserve"> an</w:t>
      </w:r>
      <w:r>
        <w:rPr>
          <w:rFonts w:asciiTheme="majorBidi" w:hAnsiTheme="majorBidi" w:cstheme="majorBidi"/>
          <w:sz w:val="24"/>
          <w:szCs w:val="24"/>
        </w:rPr>
        <w:t xml:space="preserve"> </w:t>
      </w:r>
      <w:r w:rsidRPr="00061458">
        <w:rPr>
          <w:rFonts w:asciiTheme="majorBidi" w:hAnsiTheme="majorBidi" w:cstheme="majorBidi"/>
          <w:noProof/>
          <w:sz w:val="24"/>
          <w:szCs w:val="24"/>
        </w:rPr>
        <w:t>embryological</w:t>
      </w:r>
      <w:r>
        <w:rPr>
          <w:rFonts w:asciiTheme="majorBidi" w:hAnsiTheme="majorBidi" w:cstheme="majorBidi"/>
          <w:sz w:val="24"/>
          <w:szCs w:val="24"/>
        </w:rPr>
        <w:t xml:space="preserve"> point of view, there are two </w:t>
      </w:r>
      <w:r w:rsidRPr="00061458">
        <w:rPr>
          <w:rFonts w:asciiTheme="majorBidi" w:hAnsiTheme="majorBidi" w:cstheme="majorBidi"/>
          <w:noProof/>
          <w:sz w:val="24"/>
          <w:szCs w:val="24"/>
        </w:rPr>
        <w:t>well</w:t>
      </w:r>
      <w:r w:rsidR="00061458">
        <w:rPr>
          <w:rFonts w:asciiTheme="majorBidi" w:hAnsiTheme="majorBidi" w:cstheme="majorBidi"/>
          <w:noProof/>
          <w:sz w:val="24"/>
          <w:szCs w:val="24"/>
        </w:rPr>
        <w:t>-</w:t>
      </w:r>
      <w:r w:rsidRPr="00061458">
        <w:rPr>
          <w:rFonts w:asciiTheme="majorBidi" w:hAnsiTheme="majorBidi" w:cstheme="majorBidi"/>
          <w:noProof/>
          <w:sz w:val="24"/>
          <w:szCs w:val="24"/>
        </w:rPr>
        <w:t>established</w:t>
      </w:r>
      <w:r>
        <w:rPr>
          <w:rFonts w:asciiTheme="majorBidi" w:hAnsiTheme="majorBidi" w:cstheme="majorBidi"/>
          <w:sz w:val="24"/>
          <w:szCs w:val="24"/>
        </w:rPr>
        <w:t xml:space="preserve"> theories; the old theory (watery tumors of the vertebrae) assumed by Morgagni which postulated that the </w:t>
      </w:r>
      <w:r>
        <w:rPr>
          <w:rFonts w:asciiTheme="majorBidi" w:hAnsiTheme="majorBidi" w:cstheme="majorBidi"/>
          <w:sz w:val="24"/>
          <w:szCs w:val="24"/>
        </w:rPr>
        <w:lastRenderedPageBreak/>
        <w:t>continuous pressure of the CSF in hydrocephalic babies lead</w:t>
      </w:r>
      <w:r w:rsidR="00C33818">
        <w:rPr>
          <w:rFonts w:asciiTheme="majorBidi" w:hAnsiTheme="majorBidi" w:cstheme="majorBidi"/>
          <w:sz w:val="24"/>
          <w:szCs w:val="24"/>
        </w:rPr>
        <w:t>s</w:t>
      </w:r>
      <w:r>
        <w:rPr>
          <w:rFonts w:asciiTheme="majorBidi" w:hAnsiTheme="majorBidi" w:cstheme="majorBidi"/>
          <w:sz w:val="24"/>
          <w:szCs w:val="24"/>
        </w:rPr>
        <w:t xml:space="preserve"> to rupture of</w:t>
      </w:r>
      <w:r w:rsidR="00061458">
        <w:rPr>
          <w:rFonts w:asciiTheme="majorBidi" w:hAnsiTheme="majorBidi" w:cstheme="majorBidi"/>
          <w:sz w:val="24"/>
          <w:szCs w:val="24"/>
        </w:rPr>
        <w:t xml:space="preserve"> the</w:t>
      </w:r>
      <w:r>
        <w:rPr>
          <w:rFonts w:asciiTheme="majorBidi" w:hAnsiTheme="majorBidi" w:cstheme="majorBidi"/>
          <w:sz w:val="24"/>
          <w:szCs w:val="24"/>
        </w:rPr>
        <w:t xml:space="preserve"> </w:t>
      </w:r>
      <w:r w:rsidRPr="00061458">
        <w:rPr>
          <w:rFonts w:asciiTheme="majorBidi" w:hAnsiTheme="majorBidi" w:cstheme="majorBidi"/>
          <w:noProof/>
          <w:sz w:val="24"/>
          <w:szCs w:val="24"/>
        </w:rPr>
        <w:t>neural</w:t>
      </w:r>
      <w:r w:rsidR="00C33818">
        <w:rPr>
          <w:rFonts w:asciiTheme="majorBidi" w:hAnsiTheme="majorBidi" w:cstheme="majorBidi"/>
          <w:sz w:val="24"/>
          <w:szCs w:val="24"/>
        </w:rPr>
        <w:t xml:space="preserve"> tube and bone</w:t>
      </w:r>
      <w:r>
        <w:rPr>
          <w:rFonts w:asciiTheme="majorBidi" w:hAnsiTheme="majorBidi" w:cstheme="majorBidi"/>
          <w:sz w:val="24"/>
          <w:szCs w:val="24"/>
        </w:rPr>
        <w:t>.</w:t>
      </w:r>
      <w:r w:rsidR="00760820">
        <w:rPr>
          <w:rFonts w:asciiTheme="majorBidi" w:hAnsiTheme="majorBidi" w:cstheme="majorBidi"/>
          <w:sz w:val="24"/>
          <w:szCs w:val="24"/>
        </w:rPr>
        <w:t xml:space="preserve"> </w:t>
      </w:r>
      <w:r>
        <w:rPr>
          <w:rFonts w:asciiTheme="majorBidi" w:hAnsiTheme="majorBidi" w:cstheme="majorBidi"/>
          <w:sz w:val="24"/>
          <w:szCs w:val="24"/>
        </w:rPr>
        <w:t xml:space="preserve">The second recent </w:t>
      </w:r>
      <w:r w:rsidR="00C33818">
        <w:rPr>
          <w:rFonts w:asciiTheme="majorBidi" w:hAnsiTheme="majorBidi" w:cstheme="majorBidi"/>
          <w:sz w:val="24"/>
          <w:szCs w:val="24"/>
        </w:rPr>
        <w:t>theory assumed</w:t>
      </w:r>
      <w:r w:rsidR="00760820">
        <w:rPr>
          <w:rFonts w:asciiTheme="majorBidi" w:hAnsiTheme="majorBidi" w:cstheme="majorBidi"/>
          <w:sz w:val="24"/>
          <w:szCs w:val="24"/>
        </w:rPr>
        <w:t xml:space="preserve"> that</w:t>
      </w:r>
      <w:r w:rsidR="00E65928">
        <w:rPr>
          <w:rFonts w:asciiTheme="majorBidi" w:hAnsiTheme="majorBidi" w:cstheme="majorBidi"/>
          <w:sz w:val="24"/>
          <w:szCs w:val="24"/>
        </w:rPr>
        <w:t xml:space="preserve"> there is</w:t>
      </w:r>
      <w:r>
        <w:rPr>
          <w:rFonts w:asciiTheme="majorBidi" w:hAnsiTheme="majorBidi" w:cstheme="majorBidi"/>
          <w:sz w:val="24"/>
          <w:szCs w:val="24"/>
        </w:rPr>
        <w:t xml:space="preserve"> </w:t>
      </w:r>
      <w:r>
        <w:rPr>
          <w:rFonts w:asciiTheme="majorBidi" w:eastAsia="Times-Roman" w:hAnsiTheme="majorBidi" w:cstheme="majorBidi"/>
          <w:sz w:val="24"/>
          <w:szCs w:val="24"/>
        </w:rPr>
        <w:t>failure o</w:t>
      </w:r>
      <w:r w:rsidRPr="00363D76">
        <w:rPr>
          <w:rFonts w:asciiTheme="majorBidi" w:eastAsia="Times-Roman" w:hAnsiTheme="majorBidi" w:cstheme="majorBidi"/>
          <w:sz w:val="24"/>
          <w:szCs w:val="24"/>
        </w:rPr>
        <w:t>f the embryonic neural plate to close in its caudal part</w:t>
      </w:r>
      <w:r w:rsidR="00760820">
        <w:rPr>
          <w:rFonts w:asciiTheme="majorBidi" w:eastAsia="Times-Roman" w:hAnsiTheme="majorBidi" w:cstheme="majorBidi"/>
          <w:sz w:val="24"/>
          <w:szCs w:val="24"/>
        </w:rPr>
        <w:t xml:space="preserve"> with</w:t>
      </w:r>
      <w:r w:rsidR="00061458">
        <w:rPr>
          <w:rFonts w:asciiTheme="majorBidi" w:eastAsia="Times-Roman" w:hAnsiTheme="majorBidi" w:cstheme="majorBidi"/>
          <w:sz w:val="24"/>
          <w:szCs w:val="24"/>
        </w:rPr>
        <w:t xml:space="preserve"> the</w:t>
      </w:r>
      <w:r w:rsidR="00760820" w:rsidRPr="00760820">
        <w:rPr>
          <w:rFonts w:asciiTheme="majorBidi" w:eastAsia="Times-Roman" w:hAnsiTheme="majorBidi" w:cstheme="majorBidi"/>
          <w:sz w:val="24"/>
          <w:szCs w:val="24"/>
        </w:rPr>
        <w:t xml:space="preserve"> </w:t>
      </w:r>
      <w:r w:rsidR="00760820" w:rsidRPr="00061458">
        <w:rPr>
          <w:rFonts w:asciiTheme="majorBidi" w:eastAsia="Times-Roman" w:hAnsiTheme="majorBidi" w:cstheme="majorBidi"/>
          <w:noProof/>
          <w:sz w:val="24"/>
          <w:szCs w:val="24"/>
        </w:rPr>
        <w:t>failure</w:t>
      </w:r>
      <w:r w:rsidR="00760820" w:rsidRPr="00363D76">
        <w:rPr>
          <w:rFonts w:asciiTheme="majorBidi" w:eastAsia="Times-Roman" w:hAnsiTheme="majorBidi" w:cstheme="majorBidi"/>
          <w:sz w:val="24"/>
          <w:szCs w:val="24"/>
        </w:rPr>
        <w:t xml:space="preserve"> of the vertebral arches to fuse</w:t>
      </w:r>
      <w:r w:rsidR="008D3901">
        <w:rPr>
          <w:rFonts w:asciiTheme="majorBidi" w:eastAsia="Times-Roman" w:hAnsiTheme="majorBidi" w:cstheme="majorBidi"/>
          <w:sz w:val="24"/>
          <w:szCs w:val="24"/>
        </w:rPr>
        <w:t xml:space="preserve"> (</w:t>
      </w:r>
      <w:r w:rsidR="002D3CF3">
        <w:rPr>
          <w:rFonts w:asciiTheme="majorBidi" w:eastAsia="Times-Roman" w:hAnsiTheme="majorBidi" w:cstheme="majorBidi"/>
          <w:sz w:val="24"/>
          <w:szCs w:val="24"/>
        </w:rPr>
        <w:t>10</w:t>
      </w:r>
      <w:r w:rsidR="008D3901">
        <w:rPr>
          <w:rFonts w:asciiTheme="majorBidi" w:eastAsia="Times-Roman" w:hAnsiTheme="majorBidi" w:cstheme="majorBidi"/>
          <w:sz w:val="24"/>
          <w:szCs w:val="24"/>
        </w:rPr>
        <w:t>)</w:t>
      </w:r>
      <w:r w:rsidR="00760820">
        <w:rPr>
          <w:rFonts w:asciiTheme="majorBidi" w:eastAsia="Times-Roman" w:hAnsiTheme="majorBidi" w:cstheme="majorBidi"/>
          <w:sz w:val="24"/>
          <w:szCs w:val="24"/>
        </w:rPr>
        <w:t>.</w:t>
      </w:r>
    </w:p>
    <w:p w:rsidR="002D3CF3" w:rsidRDefault="00FA2DD0" w:rsidP="002D3CF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There are many associated factors that might contribute to</w:t>
      </w:r>
      <w:r w:rsidR="00061458">
        <w:rPr>
          <w:rFonts w:asciiTheme="majorBidi" w:hAnsiTheme="majorBidi" w:cstheme="majorBidi"/>
          <w:sz w:val="24"/>
          <w:szCs w:val="24"/>
        </w:rPr>
        <w:t xml:space="preserve"> the</w:t>
      </w:r>
      <w:r>
        <w:rPr>
          <w:rFonts w:asciiTheme="majorBidi" w:hAnsiTheme="majorBidi" w:cstheme="majorBidi"/>
          <w:sz w:val="24"/>
          <w:szCs w:val="24"/>
        </w:rPr>
        <w:t xml:space="preserve"> </w:t>
      </w:r>
      <w:r w:rsidRPr="00061458">
        <w:rPr>
          <w:rFonts w:asciiTheme="majorBidi" w:hAnsiTheme="majorBidi" w:cstheme="majorBidi"/>
          <w:noProof/>
          <w:sz w:val="24"/>
          <w:szCs w:val="24"/>
        </w:rPr>
        <w:t>occurrence</w:t>
      </w:r>
      <w:r w:rsidR="00C33818">
        <w:rPr>
          <w:rFonts w:asciiTheme="majorBidi" w:hAnsiTheme="majorBidi" w:cstheme="majorBidi"/>
          <w:sz w:val="24"/>
          <w:szCs w:val="24"/>
        </w:rPr>
        <w:t xml:space="preserve"> of MMC</w:t>
      </w:r>
      <w:r>
        <w:rPr>
          <w:rFonts w:asciiTheme="majorBidi" w:hAnsiTheme="majorBidi" w:cstheme="majorBidi"/>
          <w:sz w:val="24"/>
          <w:szCs w:val="24"/>
        </w:rPr>
        <w:t xml:space="preserve">, like </w:t>
      </w:r>
      <w:r w:rsidR="0092704D">
        <w:rPr>
          <w:rFonts w:asciiTheme="majorBidi" w:hAnsiTheme="majorBidi" w:cstheme="majorBidi"/>
          <w:sz w:val="24"/>
          <w:szCs w:val="24"/>
        </w:rPr>
        <w:t>drug</w:t>
      </w:r>
      <w:r>
        <w:rPr>
          <w:rFonts w:asciiTheme="majorBidi" w:hAnsiTheme="majorBidi" w:cstheme="majorBidi"/>
          <w:sz w:val="24"/>
          <w:szCs w:val="24"/>
        </w:rPr>
        <w:t xml:space="preserve"> intake in the first trimester especially antiepileptic and chemotherapeutic agents, diabetic mothers and mate</w:t>
      </w:r>
      <w:r w:rsidR="00A77F17">
        <w:rPr>
          <w:rFonts w:asciiTheme="majorBidi" w:hAnsiTheme="majorBidi" w:cstheme="majorBidi"/>
          <w:sz w:val="24"/>
          <w:szCs w:val="24"/>
        </w:rPr>
        <w:t xml:space="preserve">rnal infection during pregnancy </w:t>
      </w:r>
      <w:r>
        <w:rPr>
          <w:rFonts w:asciiTheme="majorBidi" w:hAnsiTheme="majorBidi" w:cstheme="majorBidi"/>
          <w:sz w:val="24"/>
          <w:szCs w:val="24"/>
        </w:rPr>
        <w:t>(</w:t>
      </w:r>
      <w:r w:rsidRPr="00061458">
        <w:rPr>
          <w:rFonts w:asciiTheme="majorBidi" w:hAnsiTheme="majorBidi" w:cstheme="majorBidi"/>
          <w:noProof/>
          <w:sz w:val="24"/>
          <w:szCs w:val="24"/>
        </w:rPr>
        <w:t>TORCH</w:t>
      </w:r>
      <w:r>
        <w:rPr>
          <w:rFonts w:asciiTheme="majorBidi" w:hAnsiTheme="majorBidi" w:cstheme="majorBidi"/>
          <w:sz w:val="24"/>
          <w:szCs w:val="24"/>
        </w:rPr>
        <w:t>) infection</w:t>
      </w:r>
      <w:r w:rsidR="00E65928">
        <w:rPr>
          <w:rFonts w:asciiTheme="majorBidi" w:hAnsiTheme="majorBidi" w:cstheme="majorBidi"/>
          <w:sz w:val="24"/>
          <w:szCs w:val="24"/>
        </w:rPr>
        <w:t>s</w:t>
      </w:r>
      <w:r w:rsidR="008D3901">
        <w:rPr>
          <w:rFonts w:asciiTheme="majorBidi" w:hAnsiTheme="majorBidi" w:cstheme="majorBidi"/>
          <w:sz w:val="24"/>
          <w:szCs w:val="24"/>
        </w:rPr>
        <w:t xml:space="preserve"> (</w:t>
      </w:r>
      <w:r w:rsidR="002D3CF3">
        <w:rPr>
          <w:rFonts w:asciiTheme="majorBidi" w:hAnsiTheme="majorBidi" w:cstheme="majorBidi"/>
          <w:sz w:val="24"/>
          <w:szCs w:val="24"/>
        </w:rPr>
        <w:t>11</w:t>
      </w:r>
      <w:r w:rsidR="008D3901">
        <w:rPr>
          <w:rFonts w:asciiTheme="majorBidi" w:hAnsiTheme="majorBidi" w:cstheme="majorBidi"/>
          <w:sz w:val="24"/>
          <w:szCs w:val="24"/>
        </w:rPr>
        <w:t>)</w:t>
      </w:r>
      <w:r>
        <w:rPr>
          <w:rFonts w:asciiTheme="majorBidi" w:hAnsiTheme="majorBidi" w:cstheme="majorBidi"/>
          <w:sz w:val="24"/>
          <w:szCs w:val="24"/>
        </w:rPr>
        <w:t xml:space="preserve">. Genetic risk factor plays a fundamental </w:t>
      </w:r>
      <w:r w:rsidR="003E5346">
        <w:rPr>
          <w:rFonts w:asciiTheme="majorBidi" w:hAnsiTheme="majorBidi" w:cstheme="majorBidi"/>
          <w:sz w:val="24"/>
          <w:szCs w:val="24"/>
        </w:rPr>
        <w:t>role;</w:t>
      </w:r>
      <w:r>
        <w:rPr>
          <w:rFonts w:asciiTheme="majorBidi" w:hAnsiTheme="majorBidi" w:cstheme="majorBidi"/>
          <w:sz w:val="24"/>
          <w:szCs w:val="24"/>
        </w:rPr>
        <w:t xml:space="preserve"> </w:t>
      </w:r>
      <w:r w:rsidRPr="00FA2DD0">
        <w:rPr>
          <w:rFonts w:asciiTheme="majorBidi" w:hAnsiTheme="majorBidi" w:cstheme="majorBidi"/>
          <w:sz w:val="24"/>
          <w:szCs w:val="24"/>
        </w:rPr>
        <w:t>Loss of the Sox2 gene</w:t>
      </w:r>
      <w:r w:rsidR="00A77F17">
        <w:rPr>
          <w:rFonts w:asciiTheme="majorBidi" w:hAnsiTheme="majorBidi" w:cstheme="majorBidi"/>
          <w:sz w:val="24"/>
          <w:szCs w:val="24"/>
        </w:rPr>
        <w:t xml:space="preserve"> was observed</w:t>
      </w:r>
      <w:r>
        <w:rPr>
          <w:rFonts w:asciiTheme="majorBidi" w:hAnsiTheme="majorBidi" w:cstheme="majorBidi"/>
          <w:sz w:val="24"/>
          <w:szCs w:val="24"/>
        </w:rPr>
        <w:t xml:space="preserve"> in most cases of NTDs</w:t>
      </w:r>
      <w:r w:rsidR="008D3901">
        <w:rPr>
          <w:rFonts w:asciiTheme="majorBidi" w:hAnsiTheme="majorBidi" w:cstheme="majorBidi"/>
          <w:sz w:val="24"/>
          <w:szCs w:val="24"/>
        </w:rPr>
        <w:t xml:space="preserve"> (</w:t>
      </w:r>
      <w:r w:rsidR="002D3CF3">
        <w:rPr>
          <w:rFonts w:asciiTheme="majorBidi" w:hAnsiTheme="majorBidi" w:cstheme="majorBidi"/>
          <w:sz w:val="24"/>
          <w:szCs w:val="24"/>
        </w:rPr>
        <w:t>12</w:t>
      </w:r>
      <w:r w:rsidR="008D3901">
        <w:rPr>
          <w:rFonts w:asciiTheme="majorBidi" w:hAnsiTheme="majorBidi" w:cstheme="majorBidi"/>
          <w:sz w:val="24"/>
          <w:szCs w:val="24"/>
        </w:rPr>
        <w:t>)</w:t>
      </w:r>
      <w:r>
        <w:rPr>
          <w:rFonts w:asciiTheme="majorBidi" w:hAnsiTheme="majorBidi" w:cstheme="majorBidi"/>
          <w:sz w:val="24"/>
          <w:szCs w:val="24"/>
        </w:rPr>
        <w:t>.</w:t>
      </w:r>
      <w:r w:rsidR="003E5346">
        <w:rPr>
          <w:rFonts w:asciiTheme="majorBidi" w:hAnsiTheme="majorBidi" w:cstheme="majorBidi"/>
          <w:sz w:val="24"/>
          <w:szCs w:val="24"/>
        </w:rPr>
        <w:t xml:space="preserve"> Positive family history of NTDs</w:t>
      </w:r>
      <w:r w:rsidR="008A5042">
        <w:rPr>
          <w:rFonts w:asciiTheme="majorBidi" w:hAnsiTheme="majorBidi" w:cstheme="majorBidi"/>
          <w:sz w:val="24"/>
          <w:szCs w:val="24"/>
        </w:rPr>
        <w:t xml:space="preserve"> was</w:t>
      </w:r>
      <w:r w:rsidR="003E5346">
        <w:rPr>
          <w:rFonts w:asciiTheme="majorBidi" w:hAnsiTheme="majorBidi" w:cstheme="majorBidi"/>
          <w:sz w:val="24"/>
          <w:szCs w:val="24"/>
        </w:rPr>
        <w:t xml:space="preserve"> in about 10%,</w:t>
      </w:r>
      <w:r w:rsidR="00E65928">
        <w:rPr>
          <w:rFonts w:asciiTheme="majorBidi" w:hAnsiTheme="majorBidi" w:cstheme="majorBidi"/>
          <w:sz w:val="24"/>
          <w:szCs w:val="24"/>
        </w:rPr>
        <w:t xml:space="preserve"> and they</w:t>
      </w:r>
      <w:r w:rsidR="003E5346">
        <w:rPr>
          <w:rFonts w:asciiTheme="majorBidi" w:hAnsiTheme="majorBidi" w:cstheme="majorBidi"/>
          <w:sz w:val="24"/>
          <w:szCs w:val="24"/>
        </w:rPr>
        <w:t xml:space="preserve"> increase markedly if</w:t>
      </w:r>
      <w:r w:rsidR="00C33818">
        <w:rPr>
          <w:rFonts w:asciiTheme="majorBidi" w:hAnsiTheme="majorBidi" w:cstheme="majorBidi"/>
          <w:sz w:val="24"/>
          <w:szCs w:val="24"/>
        </w:rPr>
        <w:t xml:space="preserve"> there were</w:t>
      </w:r>
      <w:r w:rsidR="003E5346">
        <w:rPr>
          <w:rFonts w:asciiTheme="majorBidi" w:hAnsiTheme="majorBidi" w:cstheme="majorBidi"/>
          <w:sz w:val="24"/>
          <w:szCs w:val="24"/>
        </w:rPr>
        <w:t xml:space="preserve"> two previously affected family members</w:t>
      </w:r>
      <w:r w:rsidR="008D3901">
        <w:rPr>
          <w:rFonts w:asciiTheme="majorBidi" w:hAnsiTheme="majorBidi" w:cstheme="majorBidi"/>
          <w:sz w:val="24"/>
          <w:szCs w:val="24"/>
        </w:rPr>
        <w:t xml:space="preserve"> (</w:t>
      </w:r>
      <w:r w:rsidR="002D3CF3">
        <w:rPr>
          <w:rFonts w:asciiTheme="majorBidi" w:hAnsiTheme="majorBidi" w:cstheme="majorBidi"/>
          <w:sz w:val="24"/>
          <w:szCs w:val="24"/>
        </w:rPr>
        <w:t>12</w:t>
      </w:r>
      <w:r w:rsidR="008D3901">
        <w:rPr>
          <w:rFonts w:asciiTheme="majorBidi" w:hAnsiTheme="majorBidi" w:cstheme="majorBidi"/>
          <w:sz w:val="24"/>
          <w:szCs w:val="24"/>
        </w:rPr>
        <w:t>)</w:t>
      </w:r>
      <w:r w:rsidR="003E5346">
        <w:rPr>
          <w:rFonts w:asciiTheme="majorBidi" w:hAnsiTheme="majorBidi" w:cstheme="majorBidi"/>
          <w:sz w:val="24"/>
          <w:szCs w:val="24"/>
        </w:rPr>
        <w:t>.</w:t>
      </w:r>
    </w:p>
    <w:p w:rsidR="00A77F17" w:rsidRDefault="00A77F17" w:rsidP="002D3CF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Pr="00F52484">
        <w:rPr>
          <w:rFonts w:asciiTheme="majorBidi" w:hAnsiTheme="majorBidi" w:cstheme="majorBidi"/>
          <w:sz w:val="24"/>
          <w:szCs w:val="24"/>
        </w:rPr>
        <w:t>prevalence of NTD</w:t>
      </w:r>
      <w:r w:rsidR="00C33818">
        <w:rPr>
          <w:rFonts w:asciiTheme="majorBidi" w:hAnsiTheme="majorBidi" w:cstheme="majorBidi"/>
          <w:sz w:val="24"/>
          <w:szCs w:val="24"/>
        </w:rPr>
        <w:t>s</w:t>
      </w:r>
      <w:r>
        <w:rPr>
          <w:rFonts w:asciiTheme="majorBidi" w:hAnsiTheme="majorBidi" w:cstheme="majorBidi"/>
          <w:sz w:val="24"/>
          <w:szCs w:val="24"/>
        </w:rPr>
        <w:t xml:space="preserve"> at birth varied markedly in each country and race.</w:t>
      </w:r>
      <w:r w:rsidRPr="00A77F17">
        <w:rPr>
          <w:rFonts w:asciiTheme="majorBidi" w:hAnsiTheme="majorBidi" w:cstheme="majorBidi"/>
          <w:sz w:val="24"/>
          <w:szCs w:val="24"/>
        </w:rPr>
        <w:t xml:space="preserve"> </w:t>
      </w:r>
      <w:r>
        <w:rPr>
          <w:rFonts w:asciiTheme="majorBidi" w:hAnsiTheme="majorBidi" w:cstheme="majorBidi"/>
          <w:sz w:val="24"/>
          <w:szCs w:val="24"/>
        </w:rPr>
        <w:t xml:space="preserve">It </w:t>
      </w:r>
      <w:r w:rsidRPr="00F52484">
        <w:rPr>
          <w:rFonts w:asciiTheme="majorBidi" w:hAnsiTheme="majorBidi" w:cstheme="majorBidi"/>
          <w:sz w:val="24"/>
          <w:szCs w:val="24"/>
        </w:rPr>
        <w:t>ranges from</w:t>
      </w:r>
      <w:r>
        <w:rPr>
          <w:rFonts w:asciiTheme="majorBidi" w:hAnsiTheme="majorBidi" w:cstheme="majorBidi"/>
          <w:sz w:val="24"/>
          <w:szCs w:val="24"/>
        </w:rPr>
        <w:t xml:space="preserve"> </w:t>
      </w:r>
      <w:r w:rsidRPr="00F52484">
        <w:rPr>
          <w:rFonts w:asciiTheme="majorBidi" w:hAnsiTheme="majorBidi" w:cstheme="majorBidi"/>
          <w:sz w:val="24"/>
          <w:szCs w:val="24"/>
        </w:rPr>
        <w:t>as high as 1</w:t>
      </w:r>
      <w:r>
        <w:rPr>
          <w:rFonts w:asciiTheme="majorBidi" w:hAnsiTheme="majorBidi" w:cstheme="majorBidi"/>
          <w:sz w:val="24"/>
          <w:szCs w:val="24"/>
        </w:rPr>
        <w:t>%</w:t>
      </w:r>
      <w:r w:rsidR="002D3CF3">
        <w:rPr>
          <w:rFonts w:asciiTheme="majorBidi" w:hAnsiTheme="majorBidi" w:cstheme="majorBidi"/>
          <w:sz w:val="24"/>
          <w:szCs w:val="24"/>
        </w:rPr>
        <w:t xml:space="preserve"> </w:t>
      </w:r>
      <w:r w:rsidRPr="00F52484">
        <w:rPr>
          <w:rFonts w:asciiTheme="majorBidi" w:hAnsiTheme="majorBidi" w:cstheme="majorBidi"/>
          <w:sz w:val="24"/>
          <w:szCs w:val="24"/>
        </w:rPr>
        <w:t>in China, to approximately 1 case in 5000 or less in</w:t>
      </w:r>
      <w:r>
        <w:rPr>
          <w:rFonts w:asciiTheme="majorBidi" w:hAnsiTheme="majorBidi" w:cstheme="majorBidi"/>
          <w:sz w:val="24"/>
          <w:szCs w:val="24"/>
        </w:rPr>
        <w:t xml:space="preserve"> Norway and Sweden</w:t>
      </w:r>
      <w:r w:rsidR="008D3901">
        <w:rPr>
          <w:rFonts w:asciiTheme="majorBidi" w:hAnsiTheme="majorBidi" w:cstheme="majorBidi"/>
          <w:sz w:val="24"/>
          <w:szCs w:val="24"/>
        </w:rPr>
        <w:t xml:space="preserve"> (</w:t>
      </w:r>
      <w:r w:rsidR="002D3CF3">
        <w:rPr>
          <w:rFonts w:asciiTheme="majorBidi" w:hAnsiTheme="majorBidi" w:cstheme="majorBidi"/>
          <w:sz w:val="24"/>
          <w:szCs w:val="24"/>
        </w:rPr>
        <w:t>13</w:t>
      </w:r>
      <w:r w:rsidR="008D3901">
        <w:rPr>
          <w:rFonts w:asciiTheme="majorBidi" w:hAnsiTheme="majorBidi" w:cstheme="majorBidi"/>
          <w:sz w:val="24"/>
          <w:szCs w:val="24"/>
        </w:rPr>
        <w:t>)</w:t>
      </w:r>
      <w:r w:rsidRPr="00F52484">
        <w:rPr>
          <w:rFonts w:asciiTheme="majorBidi" w:hAnsiTheme="majorBidi" w:cstheme="majorBidi"/>
          <w:sz w:val="24"/>
          <w:szCs w:val="24"/>
        </w:rPr>
        <w:t>.</w:t>
      </w:r>
      <w:r>
        <w:rPr>
          <w:rFonts w:asciiTheme="majorBidi" w:hAnsiTheme="majorBidi" w:cstheme="majorBidi"/>
          <w:sz w:val="24"/>
          <w:szCs w:val="24"/>
        </w:rPr>
        <w:t xml:space="preserve"> </w:t>
      </w:r>
      <w:r w:rsidR="002D3CF3">
        <w:rPr>
          <w:rFonts w:asciiTheme="majorBidi" w:hAnsiTheme="majorBidi" w:cstheme="majorBidi"/>
          <w:sz w:val="24"/>
          <w:szCs w:val="24"/>
        </w:rPr>
        <w:t xml:space="preserve">Its incidence varies from 3% from total live births to 0.003 % in the Unites States (US) (14), while no accurate data recorded its incidence in Egypt. </w:t>
      </w:r>
      <w:r>
        <w:rPr>
          <w:rFonts w:asciiTheme="majorBidi" w:hAnsiTheme="majorBidi" w:cstheme="majorBidi"/>
          <w:sz w:val="24"/>
          <w:szCs w:val="24"/>
        </w:rPr>
        <w:t>The</w:t>
      </w:r>
      <w:r w:rsidR="00C97D17">
        <w:rPr>
          <w:rFonts w:asciiTheme="majorBidi" w:hAnsiTheme="majorBidi" w:cstheme="majorBidi"/>
          <w:sz w:val="24"/>
          <w:szCs w:val="24"/>
        </w:rPr>
        <w:t xml:space="preserve"> </w:t>
      </w:r>
      <w:r>
        <w:rPr>
          <w:rFonts w:asciiTheme="majorBidi" w:hAnsiTheme="majorBidi" w:cstheme="majorBidi"/>
          <w:sz w:val="24"/>
          <w:szCs w:val="24"/>
        </w:rPr>
        <w:t>common site</w:t>
      </w:r>
      <w:r w:rsidR="00C33818">
        <w:rPr>
          <w:rFonts w:asciiTheme="majorBidi" w:hAnsiTheme="majorBidi" w:cstheme="majorBidi"/>
          <w:sz w:val="24"/>
          <w:szCs w:val="24"/>
        </w:rPr>
        <w:t>s for MMC</w:t>
      </w:r>
      <w:r w:rsidR="00C97D17">
        <w:rPr>
          <w:rFonts w:asciiTheme="majorBidi" w:hAnsiTheme="majorBidi" w:cstheme="majorBidi"/>
          <w:sz w:val="24"/>
          <w:szCs w:val="24"/>
        </w:rPr>
        <w:t xml:space="preserve"> are </w:t>
      </w:r>
      <w:r>
        <w:rPr>
          <w:rFonts w:asciiTheme="majorBidi" w:hAnsiTheme="majorBidi" w:cstheme="majorBidi"/>
          <w:sz w:val="24"/>
          <w:szCs w:val="24"/>
        </w:rPr>
        <w:t>lumbosacral and cervical regions</w:t>
      </w:r>
      <w:r w:rsidR="00E90715">
        <w:rPr>
          <w:rFonts w:asciiTheme="majorBidi" w:hAnsiTheme="majorBidi" w:cstheme="majorBidi"/>
          <w:sz w:val="24"/>
          <w:szCs w:val="24"/>
        </w:rPr>
        <w:t xml:space="preserve"> (87%) </w:t>
      </w:r>
      <w:r>
        <w:rPr>
          <w:rFonts w:asciiTheme="majorBidi" w:hAnsiTheme="majorBidi" w:cstheme="majorBidi"/>
          <w:sz w:val="24"/>
          <w:szCs w:val="24"/>
        </w:rPr>
        <w:t xml:space="preserve">as </w:t>
      </w:r>
      <w:r w:rsidR="00E90715">
        <w:rPr>
          <w:rFonts w:asciiTheme="majorBidi" w:hAnsiTheme="majorBidi" w:cstheme="majorBidi"/>
          <w:sz w:val="24"/>
          <w:szCs w:val="24"/>
        </w:rPr>
        <w:t>they are</w:t>
      </w:r>
      <w:r>
        <w:rPr>
          <w:rFonts w:asciiTheme="majorBidi" w:hAnsiTheme="majorBidi" w:cstheme="majorBidi"/>
          <w:sz w:val="24"/>
          <w:szCs w:val="24"/>
        </w:rPr>
        <w:t xml:space="preserve"> the last area</w:t>
      </w:r>
      <w:r w:rsidR="00E65928">
        <w:rPr>
          <w:rFonts w:asciiTheme="majorBidi" w:hAnsiTheme="majorBidi" w:cstheme="majorBidi"/>
          <w:sz w:val="24"/>
          <w:szCs w:val="24"/>
        </w:rPr>
        <w:t>s</w:t>
      </w:r>
      <w:r>
        <w:rPr>
          <w:rFonts w:asciiTheme="majorBidi" w:hAnsiTheme="majorBidi" w:cstheme="majorBidi"/>
          <w:sz w:val="24"/>
          <w:szCs w:val="24"/>
        </w:rPr>
        <w:t xml:space="preserve"> of closure of neural tube</w:t>
      </w:r>
      <w:r w:rsidR="00E90715">
        <w:rPr>
          <w:rFonts w:asciiTheme="majorBidi" w:hAnsiTheme="majorBidi" w:cstheme="majorBidi"/>
          <w:sz w:val="24"/>
          <w:szCs w:val="24"/>
        </w:rPr>
        <w:t>, very rare in the dorsal region</w:t>
      </w:r>
      <w:r>
        <w:rPr>
          <w:rFonts w:asciiTheme="majorBidi" w:hAnsiTheme="majorBidi" w:cstheme="majorBidi"/>
          <w:sz w:val="24"/>
          <w:szCs w:val="24"/>
        </w:rPr>
        <w:t xml:space="preserve">. More than half of </w:t>
      </w:r>
      <w:r w:rsidR="00C33818">
        <w:rPr>
          <w:rFonts w:asciiTheme="majorBidi" w:hAnsiTheme="majorBidi" w:cstheme="majorBidi"/>
          <w:sz w:val="24"/>
          <w:szCs w:val="24"/>
        </w:rPr>
        <w:t>MMC</w:t>
      </w:r>
      <w:r>
        <w:rPr>
          <w:rFonts w:asciiTheme="majorBidi" w:hAnsiTheme="majorBidi" w:cstheme="majorBidi"/>
          <w:sz w:val="24"/>
          <w:szCs w:val="24"/>
        </w:rPr>
        <w:t xml:space="preserve"> cases are associated with hydrocephalus (Chiari malformation ІІ)</w:t>
      </w:r>
      <w:r w:rsidR="008D3901">
        <w:rPr>
          <w:rFonts w:asciiTheme="majorBidi" w:hAnsiTheme="majorBidi" w:cstheme="majorBidi"/>
          <w:sz w:val="24"/>
          <w:szCs w:val="24"/>
        </w:rPr>
        <w:t xml:space="preserve"> (</w:t>
      </w:r>
      <w:r w:rsidR="002D3CF3">
        <w:rPr>
          <w:rFonts w:asciiTheme="majorBidi" w:hAnsiTheme="majorBidi" w:cstheme="majorBidi"/>
          <w:sz w:val="24"/>
          <w:szCs w:val="24"/>
        </w:rPr>
        <w:t>13</w:t>
      </w:r>
      <w:r w:rsidR="008D3901">
        <w:rPr>
          <w:rFonts w:asciiTheme="majorBidi" w:hAnsiTheme="majorBidi" w:cstheme="majorBidi"/>
          <w:sz w:val="24"/>
          <w:szCs w:val="24"/>
        </w:rPr>
        <w:t>)</w:t>
      </w:r>
      <w:r>
        <w:rPr>
          <w:rFonts w:asciiTheme="majorBidi" w:hAnsiTheme="majorBidi" w:cstheme="majorBidi"/>
          <w:sz w:val="24"/>
          <w:szCs w:val="24"/>
        </w:rPr>
        <w:t>.</w:t>
      </w:r>
    </w:p>
    <w:p w:rsidR="00760820" w:rsidRDefault="00760820" w:rsidP="0083277E">
      <w:pPr>
        <w:spacing w:line="480" w:lineRule="auto"/>
        <w:jc w:val="both"/>
        <w:rPr>
          <w:rFonts w:asciiTheme="majorBidi" w:hAnsiTheme="majorBidi" w:cstheme="majorBidi"/>
          <w:b/>
          <w:bCs/>
          <w:sz w:val="24"/>
          <w:szCs w:val="24"/>
        </w:rPr>
      </w:pPr>
      <w:r w:rsidRPr="00760820">
        <w:rPr>
          <w:rFonts w:asciiTheme="majorBidi" w:hAnsiTheme="majorBidi" w:cstheme="majorBidi"/>
          <w:b/>
          <w:bCs/>
          <w:sz w:val="24"/>
          <w:szCs w:val="24"/>
        </w:rPr>
        <w:t>Patients &amp; method:</w:t>
      </w:r>
    </w:p>
    <w:p w:rsidR="00363D76" w:rsidRDefault="00603B93" w:rsidP="00E65928">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This descriptive study</w:t>
      </w:r>
      <w:r w:rsidR="00462488">
        <w:rPr>
          <w:rFonts w:asciiTheme="majorBidi" w:hAnsiTheme="majorBidi" w:cstheme="majorBidi"/>
          <w:sz w:val="24"/>
          <w:szCs w:val="24"/>
          <w:lang w:bidi="ar-EG"/>
        </w:rPr>
        <w:t xml:space="preserve"> was</w:t>
      </w:r>
      <w:r>
        <w:rPr>
          <w:rFonts w:asciiTheme="majorBidi" w:hAnsiTheme="majorBidi" w:cstheme="majorBidi"/>
          <w:sz w:val="24"/>
          <w:szCs w:val="24"/>
          <w:lang w:bidi="ar-EG"/>
        </w:rPr>
        <w:t xml:space="preserve"> done on 122 patients in</w:t>
      </w:r>
      <w:r w:rsidR="00061458">
        <w:rPr>
          <w:rFonts w:asciiTheme="majorBidi" w:hAnsiTheme="majorBidi" w:cstheme="majorBidi"/>
          <w:sz w:val="24"/>
          <w:szCs w:val="24"/>
          <w:lang w:bidi="ar-EG"/>
        </w:rPr>
        <w:t xml:space="preserve"> the</w:t>
      </w:r>
      <w:r w:rsidR="00462488">
        <w:rPr>
          <w:rFonts w:asciiTheme="majorBidi" w:hAnsiTheme="majorBidi" w:cstheme="majorBidi"/>
          <w:sz w:val="24"/>
          <w:szCs w:val="24"/>
          <w:lang w:bidi="ar-EG"/>
        </w:rPr>
        <w:t xml:space="preserve"> </w:t>
      </w:r>
      <w:r w:rsidR="00462488" w:rsidRPr="00061458">
        <w:rPr>
          <w:rFonts w:asciiTheme="majorBidi" w:hAnsiTheme="majorBidi" w:cstheme="majorBidi"/>
          <w:noProof/>
          <w:sz w:val="24"/>
          <w:szCs w:val="24"/>
          <w:lang w:bidi="ar-EG"/>
        </w:rPr>
        <w:t>neurosurgery</w:t>
      </w:r>
      <w:r w:rsidR="00462488">
        <w:rPr>
          <w:rFonts w:asciiTheme="majorBidi" w:hAnsiTheme="majorBidi" w:cstheme="majorBidi"/>
          <w:sz w:val="24"/>
          <w:szCs w:val="24"/>
          <w:lang w:bidi="ar-EG"/>
        </w:rPr>
        <w:t xml:space="preserve"> department at</w:t>
      </w:r>
      <w:r>
        <w:rPr>
          <w:rFonts w:asciiTheme="majorBidi" w:hAnsiTheme="majorBidi" w:cstheme="majorBidi"/>
          <w:sz w:val="24"/>
          <w:szCs w:val="24"/>
          <w:lang w:bidi="ar-EG"/>
        </w:rPr>
        <w:t xml:space="preserve"> Sohag </w:t>
      </w:r>
      <w:r w:rsidR="00EA5C59">
        <w:rPr>
          <w:rFonts w:asciiTheme="majorBidi" w:hAnsiTheme="majorBidi" w:cstheme="majorBidi"/>
          <w:sz w:val="24"/>
          <w:szCs w:val="24"/>
          <w:lang w:bidi="ar-EG"/>
        </w:rPr>
        <w:t>U</w:t>
      </w:r>
      <w:r>
        <w:rPr>
          <w:rFonts w:asciiTheme="majorBidi" w:hAnsiTheme="majorBidi" w:cstheme="majorBidi"/>
          <w:sz w:val="24"/>
          <w:szCs w:val="24"/>
          <w:lang w:bidi="ar-EG"/>
        </w:rPr>
        <w:t xml:space="preserve">niversity </w:t>
      </w:r>
      <w:r w:rsidR="00EA5C59">
        <w:rPr>
          <w:rFonts w:asciiTheme="majorBidi" w:hAnsiTheme="majorBidi" w:cstheme="majorBidi"/>
          <w:sz w:val="24"/>
          <w:szCs w:val="24"/>
          <w:lang w:bidi="ar-EG"/>
        </w:rPr>
        <w:t>H</w:t>
      </w:r>
      <w:r>
        <w:rPr>
          <w:rFonts w:asciiTheme="majorBidi" w:hAnsiTheme="majorBidi" w:cstheme="majorBidi"/>
          <w:sz w:val="24"/>
          <w:szCs w:val="24"/>
          <w:lang w:bidi="ar-EG"/>
        </w:rPr>
        <w:t xml:space="preserve">ospital between </w:t>
      </w:r>
      <w:r w:rsidR="00462488">
        <w:rPr>
          <w:rFonts w:asciiTheme="majorBidi" w:hAnsiTheme="majorBidi" w:cstheme="majorBidi"/>
          <w:sz w:val="24"/>
          <w:szCs w:val="24"/>
          <w:lang w:bidi="ar-EG"/>
        </w:rPr>
        <w:t>January 2009 &amp;</w:t>
      </w:r>
      <w:r w:rsidR="00E65928">
        <w:rPr>
          <w:rFonts w:asciiTheme="majorBidi" w:hAnsiTheme="majorBidi" w:cstheme="majorBidi"/>
          <w:sz w:val="24"/>
          <w:szCs w:val="24"/>
          <w:lang w:bidi="ar-EG"/>
        </w:rPr>
        <w:t xml:space="preserve"> June</w:t>
      </w:r>
      <w:r w:rsidR="00462488">
        <w:rPr>
          <w:rFonts w:asciiTheme="majorBidi" w:hAnsiTheme="majorBidi" w:cstheme="majorBidi"/>
          <w:sz w:val="24"/>
          <w:szCs w:val="24"/>
          <w:lang w:bidi="ar-EG"/>
        </w:rPr>
        <w:t xml:space="preserve"> 201</w:t>
      </w:r>
      <w:r w:rsidR="00E65928">
        <w:rPr>
          <w:rFonts w:asciiTheme="majorBidi" w:hAnsiTheme="majorBidi" w:cstheme="majorBidi"/>
          <w:sz w:val="24"/>
          <w:szCs w:val="24"/>
          <w:lang w:bidi="ar-EG"/>
        </w:rPr>
        <w:t>6</w:t>
      </w:r>
      <w:r w:rsidR="00462488">
        <w:rPr>
          <w:rFonts w:asciiTheme="majorBidi" w:hAnsiTheme="majorBidi" w:cstheme="majorBidi"/>
          <w:sz w:val="24"/>
          <w:szCs w:val="24"/>
          <w:lang w:bidi="ar-EG"/>
        </w:rPr>
        <w:t>. Demographic dat</w:t>
      </w:r>
      <w:r w:rsidR="00E65928">
        <w:rPr>
          <w:rFonts w:asciiTheme="majorBidi" w:hAnsiTheme="majorBidi" w:cstheme="majorBidi"/>
          <w:sz w:val="24"/>
          <w:szCs w:val="24"/>
          <w:lang w:bidi="ar-EG"/>
        </w:rPr>
        <w:t>a of the babies regarding</w:t>
      </w:r>
      <w:r w:rsidR="00462488">
        <w:rPr>
          <w:rFonts w:asciiTheme="majorBidi" w:hAnsiTheme="majorBidi" w:cstheme="majorBidi"/>
          <w:sz w:val="24"/>
          <w:szCs w:val="24"/>
          <w:lang w:bidi="ar-EG"/>
        </w:rPr>
        <w:t xml:space="preserve"> gender, type of </w:t>
      </w:r>
      <w:r w:rsidR="00462488" w:rsidRPr="008D3901">
        <w:rPr>
          <w:rFonts w:asciiTheme="majorBidi" w:hAnsiTheme="majorBidi" w:cstheme="majorBidi"/>
          <w:noProof/>
          <w:sz w:val="24"/>
          <w:szCs w:val="24"/>
          <w:lang w:bidi="ar-EG"/>
        </w:rPr>
        <w:t>spina</w:t>
      </w:r>
      <w:r w:rsidR="00462488">
        <w:rPr>
          <w:rFonts w:asciiTheme="majorBidi" w:hAnsiTheme="majorBidi" w:cstheme="majorBidi"/>
          <w:sz w:val="24"/>
          <w:szCs w:val="24"/>
          <w:lang w:bidi="ar-EG"/>
        </w:rPr>
        <w:t xml:space="preserve"> bifid </w:t>
      </w:r>
      <w:r w:rsidR="00462488" w:rsidRPr="00061458">
        <w:rPr>
          <w:rFonts w:asciiTheme="majorBidi" w:hAnsiTheme="majorBidi" w:cstheme="majorBidi"/>
          <w:noProof/>
          <w:sz w:val="24"/>
          <w:szCs w:val="24"/>
          <w:lang w:bidi="ar-EG"/>
        </w:rPr>
        <w:t>cystica</w:t>
      </w:r>
      <w:r w:rsidR="00462488">
        <w:rPr>
          <w:rFonts w:asciiTheme="majorBidi" w:hAnsiTheme="majorBidi" w:cstheme="majorBidi"/>
          <w:sz w:val="24"/>
          <w:szCs w:val="24"/>
          <w:lang w:bidi="ar-EG"/>
        </w:rPr>
        <w:t xml:space="preserve">, mother’s age, presence or absence of consanguinity between parents, history of mother’s drug intake, parity of the mother, gestational </w:t>
      </w:r>
      <w:r w:rsidR="00462488" w:rsidRPr="00061458">
        <w:rPr>
          <w:rFonts w:asciiTheme="majorBidi" w:hAnsiTheme="majorBidi" w:cstheme="majorBidi"/>
          <w:noProof/>
          <w:sz w:val="24"/>
          <w:szCs w:val="24"/>
          <w:lang w:bidi="ar-EG"/>
        </w:rPr>
        <w:t>age</w:t>
      </w:r>
      <w:r w:rsidR="00061458">
        <w:rPr>
          <w:rFonts w:asciiTheme="majorBidi" w:hAnsiTheme="majorBidi" w:cstheme="majorBidi"/>
          <w:noProof/>
          <w:sz w:val="24"/>
          <w:szCs w:val="24"/>
          <w:lang w:bidi="ar-EG"/>
        </w:rPr>
        <w:t>,</w:t>
      </w:r>
      <w:r w:rsidR="00462488">
        <w:rPr>
          <w:rFonts w:asciiTheme="majorBidi" w:hAnsiTheme="majorBidi" w:cstheme="majorBidi"/>
          <w:sz w:val="24"/>
          <w:szCs w:val="24"/>
          <w:lang w:bidi="ar-EG"/>
        </w:rPr>
        <w:t xml:space="preserve"> and mode of delivery were recorded. </w:t>
      </w:r>
      <w:r w:rsidR="00462488" w:rsidRPr="00603B93">
        <w:rPr>
          <w:rFonts w:asciiTheme="majorBidi" w:hAnsiTheme="majorBidi" w:cstheme="majorBidi"/>
          <w:sz w:val="24"/>
          <w:szCs w:val="24"/>
          <w:lang w:bidi="ar-EG"/>
        </w:rPr>
        <w:t xml:space="preserve">The data were analyzed by SPSS, </w:t>
      </w:r>
      <w:r w:rsidR="008520E6">
        <w:rPr>
          <w:rFonts w:asciiTheme="majorBidi" w:hAnsiTheme="majorBidi" w:cstheme="majorBidi"/>
          <w:sz w:val="24"/>
          <w:szCs w:val="24"/>
          <w:lang w:bidi="ar-EG"/>
        </w:rPr>
        <w:t>v</w:t>
      </w:r>
      <w:r w:rsidR="00462488" w:rsidRPr="00603B93">
        <w:rPr>
          <w:rFonts w:asciiTheme="majorBidi" w:hAnsiTheme="majorBidi" w:cstheme="majorBidi"/>
          <w:sz w:val="24"/>
          <w:szCs w:val="24"/>
          <w:lang w:bidi="ar-EG"/>
        </w:rPr>
        <w:t xml:space="preserve">ersion </w:t>
      </w:r>
      <w:r w:rsidR="008520E6">
        <w:rPr>
          <w:rFonts w:asciiTheme="majorBidi" w:hAnsiTheme="majorBidi" w:cstheme="majorBidi"/>
          <w:sz w:val="24"/>
          <w:szCs w:val="24"/>
          <w:lang w:bidi="ar-EG"/>
        </w:rPr>
        <w:t>19</w:t>
      </w:r>
      <w:r w:rsidR="00462488" w:rsidRPr="00603B93">
        <w:rPr>
          <w:rFonts w:asciiTheme="majorBidi" w:hAnsiTheme="majorBidi" w:cstheme="majorBidi"/>
          <w:sz w:val="24"/>
          <w:szCs w:val="24"/>
          <w:lang w:bidi="ar-EG"/>
        </w:rPr>
        <w:t xml:space="preserve">. </w:t>
      </w:r>
      <w:r w:rsidR="00462488" w:rsidRPr="008D3901">
        <w:rPr>
          <w:rFonts w:asciiTheme="majorBidi" w:hAnsiTheme="majorBidi" w:cstheme="majorBidi"/>
          <w:noProof/>
          <w:sz w:val="24"/>
          <w:szCs w:val="24"/>
          <w:lang w:bidi="ar-EG"/>
        </w:rPr>
        <w:t>Chi</w:t>
      </w:r>
      <w:r w:rsidR="008520E6">
        <w:rPr>
          <w:rFonts w:asciiTheme="majorBidi" w:hAnsiTheme="majorBidi" w:cstheme="majorBidi"/>
          <w:noProof/>
          <w:sz w:val="24"/>
          <w:szCs w:val="24"/>
          <w:lang w:bidi="ar-EG"/>
        </w:rPr>
        <w:t xml:space="preserve"> </w:t>
      </w:r>
      <w:r w:rsidR="00462488" w:rsidRPr="008D3901">
        <w:rPr>
          <w:rFonts w:asciiTheme="majorBidi" w:hAnsiTheme="majorBidi" w:cstheme="majorBidi"/>
          <w:noProof/>
          <w:sz w:val="24"/>
          <w:szCs w:val="24"/>
          <w:lang w:bidi="ar-EG"/>
        </w:rPr>
        <w:t>square</w:t>
      </w:r>
      <w:r w:rsidR="00462488" w:rsidRPr="00603B93">
        <w:rPr>
          <w:rFonts w:asciiTheme="majorBidi" w:hAnsiTheme="majorBidi" w:cstheme="majorBidi"/>
          <w:sz w:val="24"/>
          <w:szCs w:val="24"/>
          <w:lang w:bidi="ar-EG"/>
        </w:rPr>
        <w:t>,</w:t>
      </w:r>
      <w:r w:rsidR="00462488">
        <w:rPr>
          <w:rFonts w:asciiTheme="majorBidi" w:hAnsiTheme="majorBidi" w:cstheme="majorBidi"/>
          <w:sz w:val="24"/>
          <w:szCs w:val="24"/>
          <w:lang w:bidi="ar-EG"/>
        </w:rPr>
        <w:t xml:space="preserve"> </w:t>
      </w:r>
      <w:r w:rsidR="008520E6">
        <w:rPr>
          <w:rFonts w:asciiTheme="majorBidi" w:hAnsiTheme="majorBidi" w:cstheme="majorBidi"/>
          <w:sz w:val="24"/>
          <w:szCs w:val="24"/>
          <w:lang w:bidi="ar-EG"/>
        </w:rPr>
        <w:t>F</w:t>
      </w:r>
      <w:r w:rsidR="00462488" w:rsidRPr="00603B93">
        <w:rPr>
          <w:rFonts w:asciiTheme="majorBidi" w:hAnsiTheme="majorBidi" w:cstheme="majorBidi"/>
          <w:sz w:val="24"/>
          <w:szCs w:val="24"/>
          <w:lang w:bidi="ar-EG"/>
        </w:rPr>
        <w:t xml:space="preserve">isher exact </w:t>
      </w:r>
      <w:r w:rsidR="00462488" w:rsidRPr="00603B93">
        <w:rPr>
          <w:rFonts w:asciiTheme="majorBidi" w:hAnsiTheme="majorBidi" w:cstheme="majorBidi"/>
          <w:sz w:val="24"/>
          <w:szCs w:val="24"/>
          <w:lang w:bidi="ar-EG"/>
        </w:rPr>
        <w:lastRenderedPageBreak/>
        <w:t xml:space="preserve">and </w:t>
      </w:r>
      <w:r w:rsidR="00EA5C59">
        <w:rPr>
          <w:rFonts w:asciiTheme="majorBidi" w:hAnsiTheme="majorBidi" w:cstheme="majorBidi"/>
          <w:sz w:val="24"/>
          <w:szCs w:val="24"/>
          <w:lang w:bidi="ar-EG"/>
        </w:rPr>
        <w:t>S</w:t>
      </w:r>
      <w:r w:rsidR="00462488" w:rsidRPr="00603B93">
        <w:rPr>
          <w:rFonts w:asciiTheme="majorBidi" w:hAnsiTheme="majorBidi" w:cstheme="majorBidi"/>
          <w:sz w:val="24"/>
          <w:szCs w:val="24"/>
          <w:lang w:bidi="ar-EG"/>
        </w:rPr>
        <w:t>tudent’s t-test w</w:t>
      </w:r>
      <w:r w:rsidR="00EA5C59">
        <w:rPr>
          <w:rFonts w:asciiTheme="majorBidi" w:hAnsiTheme="majorBidi" w:cstheme="majorBidi"/>
          <w:sz w:val="24"/>
          <w:szCs w:val="24"/>
          <w:lang w:bidi="ar-EG"/>
        </w:rPr>
        <w:t>ere</w:t>
      </w:r>
      <w:r w:rsidR="00462488" w:rsidRPr="00603B93">
        <w:rPr>
          <w:rFonts w:asciiTheme="majorBidi" w:hAnsiTheme="majorBidi" w:cstheme="majorBidi"/>
          <w:sz w:val="24"/>
          <w:szCs w:val="24"/>
          <w:lang w:bidi="ar-EG"/>
        </w:rPr>
        <w:t xml:space="preserve"> applied</w:t>
      </w:r>
      <w:r w:rsidR="00462488">
        <w:rPr>
          <w:rFonts w:asciiTheme="majorBidi" w:hAnsiTheme="majorBidi" w:cstheme="majorBidi"/>
          <w:sz w:val="24"/>
          <w:szCs w:val="24"/>
          <w:lang w:bidi="ar-EG"/>
        </w:rPr>
        <w:t xml:space="preserve"> </w:t>
      </w:r>
      <w:r w:rsidR="00462488" w:rsidRPr="00603B93">
        <w:rPr>
          <w:rFonts w:asciiTheme="majorBidi" w:hAnsiTheme="majorBidi" w:cstheme="majorBidi"/>
          <w:sz w:val="24"/>
          <w:szCs w:val="24"/>
          <w:lang w:bidi="ar-EG"/>
        </w:rPr>
        <w:t>when</w:t>
      </w:r>
      <w:r w:rsidR="008520E6">
        <w:rPr>
          <w:rFonts w:asciiTheme="majorBidi" w:hAnsiTheme="majorBidi" w:cstheme="majorBidi"/>
          <w:sz w:val="24"/>
          <w:szCs w:val="24"/>
          <w:lang w:bidi="ar-EG"/>
        </w:rPr>
        <w:t xml:space="preserve">ever necessary. The p-value of </w:t>
      </w:r>
      <w:r w:rsidR="00462488" w:rsidRPr="00603B93">
        <w:rPr>
          <w:rFonts w:asciiTheme="majorBidi" w:hAnsiTheme="majorBidi" w:cstheme="majorBidi"/>
          <w:sz w:val="24"/>
          <w:szCs w:val="24"/>
          <w:lang w:bidi="ar-EG"/>
        </w:rPr>
        <w:t>0.05 or less</w:t>
      </w:r>
      <w:r w:rsidR="00462488">
        <w:rPr>
          <w:rFonts w:asciiTheme="majorBidi" w:hAnsiTheme="majorBidi" w:cstheme="majorBidi"/>
          <w:sz w:val="24"/>
          <w:szCs w:val="24"/>
          <w:lang w:bidi="ar-EG"/>
        </w:rPr>
        <w:t xml:space="preserve"> </w:t>
      </w:r>
      <w:r w:rsidR="00462488" w:rsidRPr="00603B93">
        <w:rPr>
          <w:rFonts w:asciiTheme="majorBidi" w:hAnsiTheme="majorBidi" w:cstheme="majorBidi"/>
          <w:sz w:val="24"/>
          <w:szCs w:val="24"/>
          <w:lang w:bidi="ar-EG"/>
        </w:rPr>
        <w:t>was considered statistically significant.</w:t>
      </w:r>
    </w:p>
    <w:p w:rsidR="002F2018" w:rsidRDefault="000B07D8" w:rsidP="00800B8F">
      <w:pPr>
        <w:spacing w:line="480" w:lineRule="auto"/>
        <w:jc w:val="both"/>
        <w:rPr>
          <w:rFonts w:asciiTheme="majorBidi" w:hAnsiTheme="majorBidi" w:cstheme="majorBidi"/>
          <w:sz w:val="24"/>
          <w:szCs w:val="24"/>
          <w:lang w:bidi="ar-EG"/>
        </w:rPr>
      </w:pPr>
      <w:r w:rsidRPr="000B07D8">
        <w:rPr>
          <w:rFonts w:asciiTheme="majorBidi" w:hAnsiTheme="majorBidi" w:cstheme="majorBidi"/>
          <w:b/>
          <w:bCs/>
          <w:sz w:val="24"/>
          <w:szCs w:val="24"/>
          <w:lang w:bidi="ar-EG"/>
        </w:rPr>
        <w:t>Inclusion criteria:</w:t>
      </w:r>
      <w:r w:rsidR="002F2018">
        <w:rPr>
          <w:rFonts w:asciiTheme="majorBidi" w:hAnsiTheme="majorBidi" w:cstheme="majorBidi"/>
          <w:b/>
          <w:bCs/>
          <w:sz w:val="24"/>
          <w:szCs w:val="24"/>
          <w:lang w:bidi="ar-EG"/>
        </w:rPr>
        <w:t xml:space="preserve"> </w:t>
      </w:r>
      <w:r w:rsidR="002F2018" w:rsidRPr="002F2018">
        <w:rPr>
          <w:rFonts w:asciiTheme="majorBidi" w:hAnsiTheme="majorBidi" w:cstheme="majorBidi"/>
          <w:sz w:val="24"/>
          <w:szCs w:val="24"/>
          <w:lang w:bidi="ar-EG"/>
        </w:rPr>
        <w:t>Spina bifida cystica came to Neurosurgery clinic in the period between January 2009 and J</w:t>
      </w:r>
      <w:r w:rsidR="00800B8F">
        <w:rPr>
          <w:rFonts w:asciiTheme="majorBidi" w:hAnsiTheme="majorBidi" w:cstheme="majorBidi"/>
          <w:sz w:val="24"/>
          <w:szCs w:val="24"/>
          <w:lang w:bidi="ar-EG"/>
        </w:rPr>
        <w:t>u</w:t>
      </w:r>
      <w:r w:rsidR="002F2018" w:rsidRPr="002F2018">
        <w:rPr>
          <w:rFonts w:asciiTheme="majorBidi" w:hAnsiTheme="majorBidi" w:cstheme="majorBidi"/>
          <w:sz w:val="24"/>
          <w:szCs w:val="24"/>
          <w:lang w:bidi="ar-EG"/>
        </w:rPr>
        <w:t>n</w:t>
      </w:r>
      <w:r w:rsidR="00800B8F">
        <w:rPr>
          <w:rFonts w:asciiTheme="majorBidi" w:hAnsiTheme="majorBidi" w:cstheme="majorBidi"/>
          <w:sz w:val="24"/>
          <w:szCs w:val="24"/>
          <w:lang w:bidi="ar-EG"/>
        </w:rPr>
        <w:t>e 2016</w:t>
      </w:r>
      <w:r w:rsidR="0083277E">
        <w:rPr>
          <w:rFonts w:asciiTheme="majorBidi" w:hAnsiTheme="majorBidi" w:cstheme="majorBidi"/>
          <w:sz w:val="24"/>
          <w:szCs w:val="24"/>
          <w:lang w:bidi="ar-EG"/>
        </w:rPr>
        <w:t>.</w:t>
      </w:r>
    </w:p>
    <w:p w:rsidR="000B07D8" w:rsidRDefault="000B07D8" w:rsidP="0083277E">
      <w:pPr>
        <w:spacing w:line="480" w:lineRule="auto"/>
        <w:jc w:val="both"/>
        <w:rPr>
          <w:rFonts w:asciiTheme="majorBidi" w:hAnsiTheme="majorBidi" w:cstheme="majorBidi"/>
          <w:b/>
          <w:bCs/>
          <w:sz w:val="24"/>
          <w:szCs w:val="24"/>
          <w:lang w:bidi="ar-EG"/>
        </w:rPr>
      </w:pPr>
      <w:r>
        <w:rPr>
          <w:rFonts w:asciiTheme="majorBidi" w:hAnsiTheme="majorBidi" w:cstheme="majorBidi"/>
          <w:b/>
          <w:bCs/>
          <w:sz w:val="24"/>
          <w:szCs w:val="24"/>
          <w:lang w:bidi="ar-EG"/>
        </w:rPr>
        <w:t>Exclusion criteria:</w:t>
      </w:r>
    </w:p>
    <w:p w:rsidR="000B07D8" w:rsidRPr="000B07D8" w:rsidRDefault="000B07D8" w:rsidP="0083277E">
      <w:pPr>
        <w:pStyle w:val="ListParagraph"/>
        <w:numPr>
          <w:ilvl w:val="0"/>
          <w:numId w:val="2"/>
        </w:numPr>
        <w:spacing w:line="480" w:lineRule="auto"/>
        <w:jc w:val="both"/>
        <w:rPr>
          <w:rFonts w:asciiTheme="majorBidi" w:hAnsiTheme="majorBidi" w:cstheme="majorBidi"/>
          <w:sz w:val="24"/>
          <w:szCs w:val="24"/>
        </w:rPr>
      </w:pPr>
      <w:r w:rsidRPr="000B07D8">
        <w:rPr>
          <w:rFonts w:asciiTheme="majorBidi" w:hAnsiTheme="majorBidi" w:cstheme="majorBidi"/>
          <w:sz w:val="24"/>
          <w:szCs w:val="24"/>
        </w:rPr>
        <w:t xml:space="preserve">Spina bifida </w:t>
      </w:r>
      <w:r w:rsidRPr="008D3901">
        <w:rPr>
          <w:rFonts w:asciiTheme="majorBidi" w:hAnsiTheme="majorBidi" w:cstheme="majorBidi"/>
          <w:noProof/>
          <w:sz w:val="24"/>
          <w:szCs w:val="24"/>
        </w:rPr>
        <w:t>occulta</w:t>
      </w:r>
    </w:p>
    <w:p w:rsidR="000B07D8" w:rsidRDefault="000B07D8" w:rsidP="0083277E">
      <w:pPr>
        <w:pStyle w:val="ListParagraph"/>
        <w:numPr>
          <w:ilvl w:val="0"/>
          <w:numId w:val="2"/>
        </w:numPr>
        <w:spacing w:line="480" w:lineRule="auto"/>
        <w:jc w:val="both"/>
        <w:rPr>
          <w:rFonts w:asciiTheme="majorBidi" w:hAnsiTheme="majorBidi" w:cstheme="majorBidi"/>
          <w:sz w:val="24"/>
          <w:szCs w:val="24"/>
        </w:rPr>
      </w:pPr>
      <w:r w:rsidRPr="000B07D8">
        <w:rPr>
          <w:rFonts w:asciiTheme="majorBidi" w:hAnsiTheme="majorBidi" w:cstheme="majorBidi"/>
          <w:sz w:val="24"/>
          <w:szCs w:val="24"/>
        </w:rPr>
        <w:t>Other NTDs as encephalocele or anencephaly</w:t>
      </w:r>
    </w:p>
    <w:p w:rsidR="00BA091F" w:rsidRDefault="00BA091F">
      <w:pPr>
        <w:rPr>
          <w:rFonts w:asciiTheme="majorBidi" w:hAnsiTheme="majorBidi" w:cstheme="majorBidi"/>
          <w:b/>
          <w:bCs/>
          <w:sz w:val="24"/>
          <w:szCs w:val="24"/>
        </w:rPr>
      </w:pPr>
      <w:r>
        <w:rPr>
          <w:rFonts w:asciiTheme="majorBidi" w:hAnsiTheme="majorBidi" w:cstheme="majorBidi"/>
          <w:b/>
          <w:bCs/>
          <w:sz w:val="24"/>
          <w:szCs w:val="24"/>
        </w:rPr>
        <w:t>Results</w:t>
      </w:r>
    </w:p>
    <w:p w:rsidR="00EA5C59" w:rsidRDefault="00E65928" w:rsidP="0016621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w:t>
      </w:r>
      <w:r w:rsidR="00BA091F">
        <w:rPr>
          <w:rFonts w:asciiTheme="majorBidi" w:hAnsiTheme="majorBidi" w:cstheme="majorBidi"/>
          <w:sz w:val="24"/>
          <w:szCs w:val="24"/>
        </w:rPr>
        <w:t>e collect</w:t>
      </w:r>
      <w:r w:rsidR="0085037D">
        <w:rPr>
          <w:rFonts w:asciiTheme="majorBidi" w:hAnsiTheme="majorBidi" w:cstheme="majorBidi"/>
          <w:sz w:val="24"/>
          <w:szCs w:val="24"/>
        </w:rPr>
        <w:t>ed</w:t>
      </w:r>
      <w:r w:rsidR="00BA091F">
        <w:rPr>
          <w:rFonts w:asciiTheme="majorBidi" w:hAnsiTheme="majorBidi" w:cstheme="majorBidi"/>
          <w:sz w:val="24"/>
          <w:szCs w:val="24"/>
        </w:rPr>
        <w:t xml:space="preserve"> 122 cases of spina bifida </w:t>
      </w:r>
      <w:r w:rsidR="00BA091F" w:rsidRPr="008D3901">
        <w:rPr>
          <w:rFonts w:asciiTheme="majorBidi" w:hAnsiTheme="majorBidi" w:cstheme="majorBidi"/>
          <w:noProof/>
          <w:sz w:val="24"/>
          <w:szCs w:val="24"/>
        </w:rPr>
        <w:t>cystica</w:t>
      </w:r>
      <w:r w:rsidR="00BA091F">
        <w:rPr>
          <w:rFonts w:asciiTheme="majorBidi" w:hAnsiTheme="majorBidi" w:cstheme="majorBidi"/>
          <w:sz w:val="24"/>
          <w:szCs w:val="24"/>
        </w:rPr>
        <w:t xml:space="preserve">. </w:t>
      </w:r>
      <w:r w:rsidR="00166210">
        <w:rPr>
          <w:rFonts w:asciiTheme="majorBidi" w:hAnsiTheme="majorBidi" w:cstheme="majorBidi"/>
          <w:sz w:val="24"/>
          <w:szCs w:val="24"/>
        </w:rPr>
        <w:t xml:space="preserve">The demographic and clinical data of these cases were summarized in table 1. </w:t>
      </w:r>
    </w:p>
    <w:p w:rsidR="00166210" w:rsidRPr="00166210" w:rsidRDefault="00166210" w:rsidP="00306C3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Table 1. </w:t>
      </w:r>
      <w:r w:rsidRPr="00166210">
        <w:rPr>
          <w:rFonts w:asciiTheme="majorBidi" w:hAnsiTheme="majorBidi" w:cstheme="majorBidi"/>
          <w:sz w:val="24"/>
          <w:szCs w:val="24"/>
        </w:rPr>
        <w:t>Demographic and clinical data of the study group</w:t>
      </w:r>
      <w:r>
        <w:rPr>
          <w:rFonts w:asciiTheme="majorBidi" w:hAnsiTheme="majorBidi" w:cstheme="majorBidi"/>
          <w:sz w:val="24"/>
          <w:szCs w:val="24"/>
        </w:rPr>
        <w:t xml:space="preserve"> with comparison between meningocele and myelomeningocele cases.</w:t>
      </w:r>
    </w:p>
    <w:tbl>
      <w:tblPr>
        <w:tblStyle w:val="LightShading"/>
        <w:tblW w:w="9892" w:type="dxa"/>
        <w:jc w:val="center"/>
        <w:tblLook w:val="04A0" w:firstRow="1" w:lastRow="0" w:firstColumn="1" w:lastColumn="0" w:noHBand="0" w:noVBand="1"/>
      </w:tblPr>
      <w:tblGrid>
        <w:gridCol w:w="2169"/>
        <w:gridCol w:w="2075"/>
        <w:gridCol w:w="1513"/>
        <w:gridCol w:w="2251"/>
        <w:gridCol w:w="871"/>
        <w:gridCol w:w="1013"/>
      </w:tblGrid>
      <w:tr w:rsidR="00166210" w:rsidRPr="00166210" w:rsidTr="0067271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166210" w:rsidRDefault="00166210" w:rsidP="00166210">
            <w:pPr>
              <w:rPr>
                <w:rFonts w:asciiTheme="majorBidi" w:hAnsiTheme="majorBidi" w:cstheme="majorBidi"/>
                <w:sz w:val="24"/>
                <w:szCs w:val="24"/>
              </w:rPr>
            </w:pPr>
          </w:p>
        </w:tc>
        <w:tc>
          <w:tcPr>
            <w:tcW w:w="2075" w:type="dxa"/>
            <w:shd w:val="clear" w:color="auto" w:fill="auto"/>
            <w:noWrap/>
            <w:hideMark/>
          </w:tcPr>
          <w:p w:rsidR="00166210" w:rsidRPr="00166210" w:rsidRDefault="00166210" w:rsidP="0016621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513" w:type="dxa"/>
            <w:shd w:val="clear" w:color="auto" w:fill="auto"/>
            <w:noWrap/>
            <w:hideMark/>
          </w:tcPr>
          <w:p w:rsidR="00166210" w:rsidRPr="00166210" w:rsidRDefault="00166210" w:rsidP="0016621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6210">
              <w:rPr>
                <w:rFonts w:asciiTheme="majorBidi" w:hAnsiTheme="majorBidi" w:cstheme="majorBidi"/>
                <w:sz w:val="24"/>
                <w:szCs w:val="24"/>
              </w:rPr>
              <w:t>Meningocele</w:t>
            </w:r>
          </w:p>
        </w:tc>
        <w:tc>
          <w:tcPr>
            <w:tcW w:w="2251" w:type="dxa"/>
            <w:shd w:val="clear" w:color="auto" w:fill="auto"/>
            <w:noWrap/>
            <w:hideMark/>
          </w:tcPr>
          <w:p w:rsidR="00166210" w:rsidRPr="00166210" w:rsidRDefault="00166210" w:rsidP="0016621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6210">
              <w:rPr>
                <w:rFonts w:asciiTheme="majorBidi" w:hAnsiTheme="majorBidi" w:cstheme="majorBidi"/>
                <w:noProof/>
                <w:sz w:val="24"/>
                <w:szCs w:val="24"/>
              </w:rPr>
              <w:t>Myelomeningocele</w:t>
            </w:r>
          </w:p>
        </w:tc>
        <w:tc>
          <w:tcPr>
            <w:tcW w:w="871" w:type="dxa"/>
            <w:shd w:val="clear" w:color="auto" w:fill="auto"/>
            <w:noWrap/>
            <w:hideMark/>
          </w:tcPr>
          <w:p w:rsidR="00166210" w:rsidRPr="00166210" w:rsidRDefault="00166210" w:rsidP="0034154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6210">
              <w:rPr>
                <w:rFonts w:asciiTheme="majorBidi" w:hAnsiTheme="majorBidi" w:cstheme="majorBidi"/>
                <w:sz w:val="24"/>
                <w:szCs w:val="24"/>
              </w:rPr>
              <w:t>Total</w:t>
            </w:r>
          </w:p>
        </w:tc>
        <w:tc>
          <w:tcPr>
            <w:tcW w:w="1013" w:type="dxa"/>
            <w:shd w:val="clear" w:color="auto" w:fill="auto"/>
          </w:tcPr>
          <w:p w:rsidR="00166210" w:rsidRPr="00166210" w:rsidRDefault="00166210" w:rsidP="0034154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6210">
              <w:rPr>
                <w:rFonts w:asciiTheme="majorBidi" w:hAnsiTheme="majorBidi" w:cstheme="majorBidi"/>
                <w:sz w:val="24"/>
                <w:szCs w:val="24"/>
              </w:rPr>
              <w:t>P value</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 Sex distribution:</w:t>
            </w:r>
          </w:p>
        </w:tc>
        <w:tc>
          <w:tcPr>
            <w:tcW w:w="2075"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Male</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23</w:t>
            </w:r>
            <w:r w:rsidR="001F3BF7">
              <w:rPr>
                <w:rFonts w:asciiTheme="majorBidi" w:hAnsiTheme="majorBidi" w:cstheme="majorBidi"/>
                <w:sz w:val="24"/>
                <w:szCs w:val="24"/>
              </w:rPr>
              <w:t>(59.0%)</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43</w:t>
            </w:r>
            <w:r w:rsidR="001F3BF7">
              <w:rPr>
                <w:rFonts w:asciiTheme="majorBidi" w:hAnsiTheme="majorBidi" w:cstheme="majorBidi"/>
                <w:sz w:val="24"/>
                <w:szCs w:val="24"/>
              </w:rPr>
              <w:t>(51.8%)</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66</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0.459</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Female</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1F3BF7">
              <w:rPr>
                <w:rFonts w:asciiTheme="majorBidi" w:hAnsiTheme="majorBidi" w:cstheme="majorBidi"/>
                <w:sz w:val="24"/>
                <w:szCs w:val="24"/>
              </w:rPr>
              <w:t>(41.0%)</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40</w:t>
            </w:r>
            <w:r w:rsidR="001F3BF7">
              <w:rPr>
                <w:rFonts w:asciiTheme="majorBidi" w:hAnsiTheme="majorBidi" w:cstheme="majorBidi"/>
                <w:sz w:val="24"/>
                <w:szCs w:val="24"/>
              </w:rPr>
              <w:t>(48.2%)</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56</w:t>
            </w:r>
          </w:p>
        </w:tc>
        <w:tc>
          <w:tcPr>
            <w:tcW w:w="1013" w:type="dxa"/>
            <w:tcBorders>
              <w:bottom w:val="dotted" w:sz="4" w:space="0" w:color="auto"/>
            </w:tcBorders>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2) Age of the mother</w:t>
            </w:r>
          </w:p>
        </w:tc>
        <w:tc>
          <w:tcPr>
            <w:tcW w:w="2075"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15-19 ys</w:t>
            </w:r>
          </w:p>
        </w:tc>
        <w:tc>
          <w:tcPr>
            <w:tcW w:w="1513"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1F3BF7">
              <w:rPr>
                <w:rFonts w:asciiTheme="majorBidi" w:hAnsiTheme="majorBidi" w:cstheme="majorBidi"/>
                <w:sz w:val="24"/>
                <w:szCs w:val="24"/>
              </w:rPr>
              <w:t>(10.3%)</w:t>
            </w:r>
          </w:p>
        </w:tc>
        <w:tc>
          <w:tcPr>
            <w:tcW w:w="2251"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r w:rsidR="001F3BF7">
              <w:rPr>
                <w:rFonts w:asciiTheme="majorBidi" w:hAnsiTheme="majorBidi" w:cstheme="majorBidi"/>
                <w:sz w:val="24"/>
                <w:szCs w:val="24"/>
              </w:rPr>
              <w:t>(9.6%)</w:t>
            </w:r>
          </w:p>
        </w:tc>
        <w:tc>
          <w:tcPr>
            <w:tcW w:w="871" w:type="dxa"/>
            <w:tcBorders>
              <w:top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p>
        </w:tc>
        <w:tc>
          <w:tcPr>
            <w:tcW w:w="1013" w:type="dxa"/>
            <w:tcBorders>
              <w:top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0.597*</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20-24 ys</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1F3BF7">
              <w:rPr>
                <w:rFonts w:asciiTheme="majorBidi" w:hAnsiTheme="majorBidi" w:cstheme="majorBidi"/>
                <w:sz w:val="24"/>
                <w:szCs w:val="24"/>
              </w:rPr>
              <w:t>(41.0%)</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1F3BF7">
              <w:rPr>
                <w:rFonts w:asciiTheme="majorBidi" w:hAnsiTheme="majorBidi" w:cstheme="majorBidi"/>
                <w:sz w:val="24"/>
                <w:szCs w:val="24"/>
              </w:rPr>
              <w:t>(31.3%)</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42</w:t>
            </w: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25-29 ys</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14</w:t>
            </w:r>
            <w:r w:rsidR="001F3BF7">
              <w:rPr>
                <w:rFonts w:asciiTheme="majorBidi" w:hAnsiTheme="majorBidi" w:cstheme="majorBidi"/>
                <w:sz w:val="24"/>
                <w:szCs w:val="24"/>
              </w:rPr>
              <w:t>(35.9%)</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22</w:t>
            </w:r>
            <w:r w:rsidR="001A63F7">
              <w:rPr>
                <w:rFonts w:asciiTheme="majorBidi" w:hAnsiTheme="majorBidi" w:cstheme="majorBidi"/>
                <w:sz w:val="24"/>
                <w:szCs w:val="24"/>
              </w:rPr>
              <w:t>(26.5%)</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36</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30-34 ys</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w:t>
            </w:r>
            <w:r w:rsidR="001F3BF7">
              <w:rPr>
                <w:rFonts w:asciiTheme="majorBidi" w:hAnsiTheme="majorBidi" w:cstheme="majorBidi"/>
                <w:sz w:val="24"/>
                <w:szCs w:val="24"/>
              </w:rPr>
              <w:t>(7.7%)</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19</w:t>
            </w:r>
            <w:r w:rsidR="001A63F7">
              <w:rPr>
                <w:rFonts w:asciiTheme="majorBidi" w:hAnsiTheme="majorBidi" w:cstheme="majorBidi"/>
                <w:sz w:val="24"/>
                <w:szCs w:val="24"/>
              </w:rPr>
              <w:t>(22.9%)</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22</w:t>
            </w: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35-39 ys</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1F3BF7">
              <w:rPr>
                <w:rFonts w:asciiTheme="majorBidi" w:hAnsiTheme="majorBidi" w:cstheme="majorBidi"/>
                <w:sz w:val="24"/>
                <w:szCs w:val="24"/>
              </w:rPr>
              <w:t>(5.1%)</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w:t>
            </w:r>
            <w:r w:rsidR="001A63F7">
              <w:rPr>
                <w:rFonts w:asciiTheme="majorBidi" w:hAnsiTheme="majorBidi" w:cstheme="majorBidi"/>
                <w:sz w:val="24"/>
                <w:szCs w:val="24"/>
              </w:rPr>
              <w:t>(7.2%)</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40 yrs and more</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1A63F7">
              <w:rPr>
                <w:rFonts w:asciiTheme="majorBidi" w:hAnsiTheme="majorBidi" w:cstheme="majorBidi"/>
                <w:sz w:val="24"/>
                <w:szCs w:val="24"/>
              </w:rPr>
              <w:t>(2.4%)</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p>
        </w:tc>
        <w:tc>
          <w:tcPr>
            <w:tcW w:w="1013" w:type="dxa"/>
            <w:tcBorders>
              <w:bottom w:val="dotted" w:sz="4" w:space="0" w:color="auto"/>
            </w:tcBorders>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3) Parity</w:t>
            </w:r>
          </w:p>
        </w:tc>
        <w:tc>
          <w:tcPr>
            <w:tcW w:w="2075"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Primi-para</w:t>
            </w:r>
          </w:p>
        </w:tc>
        <w:tc>
          <w:tcPr>
            <w:tcW w:w="1513"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19</w:t>
            </w:r>
            <w:r w:rsidR="001A63F7">
              <w:rPr>
                <w:rFonts w:asciiTheme="majorBidi" w:hAnsiTheme="majorBidi" w:cstheme="majorBidi"/>
                <w:sz w:val="24"/>
                <w:szCs w:val="24"/>
              </w:rPr>
              <w:t>(48.7%)</w:t>
            </w:r>
          </w:p>
        </w:tc>
        <w:tc>
          <w:tcPr>
            <w:tcW w:w="2251"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25</w:t>
            </w:r>
            <w:r w:rsidR="001A63F7">
              <w:rPr>
                <w:rFonts w:asciiTheme="majorBidi" w:hAnsiTheme="majorBidi" w:cstheme="majorBidi"/>
                <w:sz w:val="24"/>
                <w:szCs w:val="24"/>
              </w:rPr>
              <w:t>(30.1%)</w:t>
            </w:r>
          </w:p>
        </w:tc>
        <w:tc>
          <w:tcPr>
            <w:tcW w:w="871" w:type="dxa"/>
            <w:tcBorders>
              <w:top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44</w:t>
            </w:r>
          </w:p>
        </w:tc>
        <w:tc>
          <w:tcPr>
            <w:tcW w:w="1013" w:type="dxa"/>
            <w:tcBorders>
              <w:top w:val="dotted" w:sz="4" w:space="0" w:color="auto"/>
            </w:tcBorders>
            <w:shd w:val="clear" w:color="auto" w:fill="auto"/>
          </w:tcPr>
          <w:p w:rsidR="00166210" w:rsidRPr="00166210"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6210">
              <w:rPr>
                <w:rFonts w:asciiTheme="majorBidi" w:hAnsiTheme="majorBidi" w:cstheme="majorBidi"/>
                <w:b/>
                <w:bCs/>
                <w:sz w:val="24"/>
                <w:szCs w:val="24"/>
              </w:rPr>
              <w:t>0.046</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multi-Para</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p2</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1A63F7">
              <w:rPr>
                <w:rFonts w:asciiTheme="majorBidi" w:hAnsiTheme="majorBidi" w:cstheme="majorBidi"/>
                <w:sz w:val="24"/>
                <w:szCs w:val="24"/>
              </w:rPr>
              <w:t>(30.8%)</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1A63F7">
              <w:rPr>
                <w:rFonts w:asciiTheme="majorBidi" w:hAnsiTheme="majorBidi" w:cstheme="majorBidi"/>
                <w:sz w:val="24"/>
                <w:szCs w:val="24"/>
              </w:rPr>
              <w:t>(19.3%)</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28</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p3</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w:t>
            </w:r>
            <w:r w:rsidR="001A63F7">
              <w:rPr>
                <w:rFonts w:asciiTheme="majorBidi" w:hAnsiTheme="majorBidi" w:cstheme="majorBidi"/>
                <w:sz w:val="24"/>
                <w:szCs w:val="24"/>
              </w:rPr>
              <w:t>(12.8%)</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13</w:t>
            </w:r>
            <w:r w:rsidR="001A63F7">
              <w:rPr>
                <w:rFonts w:asciiTheme="majorBidi" w:hAnsiTheme="majorBidi" w:cstheme="majorBidi"/>
                <w:sz w:val="24"/>
                <w:szCs w:val="24"/>
              </w:rPr>
              <w:t>(15.7%)</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18</w:t>
            </w: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p4</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1A63F7">
              <w:rPr>
                <w:rFonts w:asciiTheme="majorBidi" w:hAnsiTheme="majorBidi" w:cstheme="majorBidi"/>
                <w:sz w:val="24"/>
                <w:szCs w:val="24"/>
              </w:rPr>
              <w:t>(5.1%)</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18</w:t>
            </w:r>
            <w:r w:rsidR="001A63F7">
              <w:rPr>
                <w:rFonts w:asciiTheme="majorBidi" w:hAnsiTheme="majorBidi" w:cstheme="majorBidi"/>
                <w:sz w:val="24"/>
                <w:szCs w:val="24"/>
              </w:rPr>
              <w:t>(21.7%)</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20</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p5</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w:t>
            </w:r>
            <w:r w:rsidR="001A63F7">
              <w:rPr>
                <w:rFonts w:asciiTheme="majorBidi" w:hAnsiTheme="majorBidi" w:cstheme="majorBidi"/>
                <w:sz w:val="24"/>
                <w:szCs w:val="24"/>
              </w:rPr>
              <w:t>(2.6%)</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11</w:t>
            </w:r>
            <w:r w:rsidR="001A63F7">
              <w:rPr>
                <w:rFonts w:asciiTheme="majorBidi" w:hAnsiTheme="majorBidi" w:cstheme="majorBidi"/>
                <w:sz w:val="24"/>
                <w:szCs w:val="24"/>
              </w:rPr>
              <w:t>(13.3%)</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p>
        </w:tc>
        <w:tc>
          <w:tcPr>
            <w:tcW w:w="1013" w:type="dxa"/>
            <w:tcBorders>
              <w:bottom w:val="dotted" w:sz="4" w:space="0" w:color="auto"/>
            </w:tcBorders>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4) Gestational age</w:t>
            </w:r>
          </w:p>
        </w:tc>
        <w:tc>
          <w:tcPr>
            <w:tcW w:w="2075" w:type="dxa"/>
            <w:tcBorders>
              <w:top w:val="dotted" w:sz="4" w:space="0" w:color="auto"/>
            </w:tcBorders>
            <w:shd w:val="clear" w:color="auto" w:fill="auto"/>
            <w:noWrap/>
            <w:hideMark/>
          </w:tcPr>
          <w:p w:rsidR="00166210" w:rsidRPr="0034154C" w:rsidRDefault="001A63F7"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Full </w:t>
            </w:r>
            <w:r w:rsidR="00166210" w:rsidRPr="0034154C">
              <w:rPr>
                <w:rFonts w:asciiTheme="majorBidi" w:hAnsiTheme="majorBidi" w:cstheme="majorBidi"/>
                <w:sz w:val="24"/>
                <w:szCs w:val="24"/>
              </w:rPr>
              <w:t>term</w:t>
            </w:r>
          </w:p>
        </w:tc>
        <w:tc>
          <w:tcPr>
            <w:tcW w:w="1513"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1A63F7">
              <w:rPr>
                <w:rFonts w:asciiTheme="majorBidi" w:hAnsiTheme="majorBidi" w:cstheme="majorBidi"/>
                <w:sz w:val="24"/>
                <w:szCs w:val="24"/>
              </w:rPr>
              <w:t>(66.7%)</w:t>
            </w:r>
          </w:p>
        </w:tc>
        <w:tc>
          <w:tcPr>
            <w:tcW w:w="2251"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52</w:t>
            </w:r>
            <w:r w:rsidR="001A63F7">
              <w:rPr>
                <w:rFonts w:asciiTheme="majorBidi" w:hAnsiTheme="majorBidi" w:cstheme="majorBidi"/>
                <w:sz w:val="24"/>
                <w:szCs w:val="24"/>
              </w:rPr>
              <w:t>(62.7%)</w:t>
            </w:r>
          </w:p>
        </w:tc>
        <w:tc>
          <w:tcPr>
            <w:tcW w:w="871" w:type="dxa"/>
            <w:tcBorders>
              <w:top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78</w:t>
            </w:r>
          </w:p>
        </w:tc>
        <w:tc>
          <w:tcPr>
            <w:tcW w:w="1013" w:type="dxa"/>
            <w:tcBorders>
              <w:top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0.666</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Pre-term</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13</w:t>
            </w:r>
            <w:r w:rsidR="001A63F7">
              <w:rPr>
                <w:rFonts w:asciiTheme="majorBidi" w:hAnsiTheme="majorBidi" w:cstheme="majorBidi"/>
                <w:sz w:val="24"/>
                <w:szCs w:val="24"/>
              </w:rPr>
              <w:t>(33.3%)</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31</w:t>
            </w:r>
            <w:r w:rsidR="001A63F7">
              <w:rPr>
                <w:rFonts w:asciiTheme="majorBidi" w:hAnsiTheme="majorBidi" w:cstheme="majorBidi"/>
                <w:sz w:val="24"/>
                <w:szCs w:val="24"/>
              </w:rPr>
              <w:t>(37.3%)</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44</w:t>
            </w: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lastRenderedPageBreak/>
              <w:t>5) Complaint at pregnancy</w:t>
            </w:r>
          </w:p>
        </w:tc>
        <w:tc>
          <w:tcPr>
            <w:tcW w:w="2075" w:type="dxa"/>
            <w:tcBorders>
              <w:top w:val="dotted" w:sz="4" w:space="0" w:color="auto"/>
            </w:tcBorders>
            <w:shd w:val="clear" w:color="auto" w:fill="auto"/>
            <w:noWrap/>
            <w:hideMark/>
          </w:tcPr>
          <w:p w:rsidR="00166210" w:rsidRPr="0034154C" w:rsidRDefault="001A63F7"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Hyper </w:t>
            </w:r>
            <w:r w:rsidR="00166210" w:rsidRPr="0034154C">
              <w:rPr>
                <w:rFonts w:asciiTheme="majorBidi" w:hAnsiTheme="majorBidi" w:cstheme="majorBidi"/>
                <w:sz w:val="24"/>
                <w:szCs w:val="24"/>
              </w:rPr>
              <w:t>emesis gravidarum</w:t>
            </w:r>
          </w:p>
        </w:tc>
        <w:tc>
          <w:tcPr>
            <w:tcW w:w="1513"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w:t>
            </w:r>
            <w:r w:rsidR="001A63F7">
              <w:rPr>
                <w:rFonts w:asciiTheme="majorBidi" w:hAnsiTheme="majorBidi" w:cstheme="majorBidi"/>
                <w:sz w:val="24"/>
                <w:szCs w:val="24"/>
              </w:rPr>
              <w:t>(15.4%)</w:t>
            </w:r>
          </w:p>
        </w:tc>
        <w:tc>
          <w:tcPr>
            <w:tcW w:w="2251" w:type="dxa"/>
            <w:tcBorders>
              <w:top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14</w:t>
            </w:r>
            <w:r w:rsidR="00851985">
              <w:rPr>
                <w:rFonts w:asciiTheme="majorBidi" w:hAnsiTheme="majorBidi" w:cstheme="majorBidi"/>
                <w:sz w:val="24"/>
                <w:szCs w:val="24"/>
              </w:rPr>
              <w:t>(16.9%)</w:t>
            </w:r>
          </w:p>
        </w:tc>
        <w:tc>
          <w:tcPr>
            <w:tcW w:w="871" w:type="dxa"/>
            <w:tcBorders>
              <w:top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20</w:t>
            </w:r>
          </w:p>
        </w:tc>
        <w:tc>
          <w:tcPr>
            <w:tcW w:w="1013" w:type="dxa"/>
            <w:tcBorders>
              <w:top w:val="dotted" w:sz="4" w:space="0" w:color="auto"/>
            </w:tcBorders>
            <w:shd w:val="clear" w:color="auto" w:fill="auto"/>
          </w:tcPr>
          <w:p w:rsidR="00166210"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0.836</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357F0B"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F</w:t>
            </w:r>
            <w:r w:rsidR="00166210" w:rsidRPr="0034154C">
              <w:rPr>
                <w:rFonts w:asciiTheme="majorBidi" w:hAnsiTheme="majorBidi" w:cstheme="majorBidi"/>
                <w:sz w:val="24"/>
                <w:szCs w:val="24"/>
              </w:rPr>
              <w:t>its</w:t>
            </w:r>
            <w:r>
              <w:rPr>
                <w:rFonts w:asciiTheme="majorBidi" w:hAnsiTheme="majorBidi" w:cstheme="majorBidi"/>
                <w:sz w:val="24"/>
                <w:szCs w:val="24"/>
              </w:rPr>
              <w:t xml:space="preserve"> </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w:t>
            </w:r>
            <w:r w:rsidR="001A63F7">
              <w:rPr>
                <w:rFonts w:asciiTheme="majorBidi" w:hAnsiTheme="majorBidi" w:cstheme="majorBidi"/>
                <w:sz w:val="24"/>
                <w:szCs w:val="24"/>
              </w:rPr>
              <w:t>(2.6%)</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267CA1">
              <w:rPr>
                <w:rFonts w:asciiTheme="majorBidi" w:hAnsiTheme="majorBidi" w:cstheme="majorBidi"/>
                <w:sz w:val="24"/>
                <w:szCs w:val="24"/>
              </w:rPr>
              <w:t>(4.8%)</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w:t>
            </w:r>
          </w:p>
        </w:tc>
        <w:tc>
          <w:tcPr>
            <w:tcW w:w="1013" w:type="dxa"/>
            <w:shd w:val="clear" w:color="auto" w:fill="auto"/>
          </w:tcPr>
          <w:p w:rsidR="00166210"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0.924</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357F0B"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F</w:t>
            </w:r>
            <w:r w:rsidR="00166210" w:rsidRPr="0034154C">
              <w:rPr>
                <w:rFonts w:asciiTheme="majorBidi" w:hAnsiTheme="majorBidi" w:cstheme="majorBidi"/>
                <w:sz w:val="24"/>
                <w:szCs w:val="24"/>
              </w:rPr>
              <w:t>ever</w:t>
            </w:r>
            <w:r>
              <w:rPr>
                <w:rFonts w:asciiTheme="majorBidi" w:hAnsiTheme="majorBidi" w:cstheme="majorBidi"/>
                <w:sz w:val="24"/>
                <w:szCs w:val="24"/>
              </w:rPr>
              <w:t xml:space="preserve"> </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267CA1">
              <w:rPr>
                <w:rFonts w:asciiTheme="majorBidi" w:hAnsiTheme="majorBidi" w:cstheme="majorBidi"/>
                <w:sz w:val="24"/>
                <w:szCs w:val="24"/>
              </w:rPr>
              <w:t>(2.4%)</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p>
        </w:tc>
        <w:tc>
          <w:tcPr>
            <w:tcW w:w="1013" w:type="dxa"/>
            <w:shd w:val="clear" w:color="auto" w:fill="auto"/>
          </w:tcPr>
          <w:p w:rsidR="00166210"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0.832</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357F0B"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A</w:t>
            </w:r>
            <w:r w:rsidR="00166210" w:rsidRPr="0034154C">
              <w:rPr>
                <w:rFonts w:asciiTheme="majorBidi" w:hAnsiTheme="majorBidi" w:cstheme="majorBidi"/>
                <w:sz w:val="24"/>
                <w:szCs w:val="24"/>
              </w:rPr>
              <w:t>nemia</w:t>
            </w:r>
            <w:r>
              <w:rPr>
                <w:rFonts w:asciiTheme="majorBidi" w:hAnsiTheme="majorBidi" w:cstheme="majorBidi"/>
                <w:sz w:val="24"/>
                <w:szCs w:val="24"/>
              </w:rPr>
              <w:t xml:space="preserve"> </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1A63F7">
              <w:rPr>
                <w:rFonts w:asciiTheme="majorBidi" w:hAnsiTheme="majorBidi" w:cstheme="majorBidi"/>
                <w:sz w:val="24"/>
                <w:szCs w:val="24"/>
              </w:rPr>
              <w:t>(41.0%)</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267CA1">
              <w:rPr>
                <w:rFonts w:asciiTheme="majorBidi" w:hAnsiTheme="majorBidi" w:cstheme="majorBidi"/>
                <w:sz w:val="24"/>
                <w:szCs w:val="24"/>
              </w:rPr>
              <w:t>(31.3%)</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42</w:t>
            </w:r>
          </w:p>
        </w:tc>
        <w:tc>
          <w:tcPr>
            <w:tcW w:w="1013" w:type="dxa"/>
            <w:shd w:val="clear" w:color="auto" w:fill="auto"/>
          </w:tcPr>
          <w:p w:rsidR="00166210"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0.293</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357F0B"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No </w:t>
            </w:r>
            <w:r w:rsidR="00166210" w:rsidRPr="0034154C">
              <w:rPr>
                <w:rFonts w:asciiTheme="majorBidi" w:hAnsiTheme="majorBidi" w:cstheme="majorBidi"/>
                <w:sz w:val="24"/>
                <w:szCs w:val="24"/>
              </w:rPr>
              <w:t>comp.</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1A63F7">
              <w:rPr>
                <w:rFonts w:asciiTheme="majorBidi" w:hAnsiTheme="majorBidi" w:cstheme="majorBidi"/>
                <w:sz w:val="24"/>
                <w:szCs w:val="24"/>
              </w:rPr>
              <w:t>(41.0%)</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37</w:t>
            </w:r>
            <w:r w:rsidR="00267CA1">
              <w:rPr>
                <w:rFonts w:asciiTheme="majorBidi" w:hAnsiTheme="majorBidi" w:cstheme="majorBidi"/>
                <w:sz w:val="24"/>
                <w:szCs w:val="24"/>
              </w:rPr>
              <w:t>(44.6%)</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53</w:t>
            </w:r>
          </w:p>
        </w:tc>
        <w:tc>
          <w:tcPr>
            <w:tcW w:w="1013" w:type="dxa"/>
            <w:tcBorders>
              <w:bottom w:val="dotted" w:sz="4" w:space="0" w:color="auto"/>
            </w:tcBorders>
            <w:shd w:val="clear" w:color="auto" w:fill="auto"/>
          </w:tcPr>
          <w:p w:rsidR="00166210"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0.712</w:t>
            </w: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306C3F" w:rsidRPr="0034154C" w:rsidRDefault="00306C3F"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6) Complications during delivery:</w:t>
            </w:r>
          </w:p>
        </w:tc>
        <w:tc>
          <w:tcPr>
            <w:tcW w:w="2075" w:type="dxa"/>
            <w:tcBorders>
              <w:top w:val="dotted" w:sz="4" w:space="0" w:color="auto"/>
            </w:tcBorders>
            <w:shd w:val="clear" w:color="auto" w:fill="auto"/>
            <w:noWrap/>
            <w:hideMark/>
          </w:tcPr>
          <w:p w:rsidR="00306C3F" w:rsidRPr="0034154C" w:rsidRDefault="00357F0B"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B</w:t>
            </w:r>
            <w:r w:rsidR="00306C3F" w:rsidRPr="0034154C">
              <w:rPr>
                <w:rFonts w:asciiTheme="majorBidi" w:hAnsiTheme="majorBidi" w:cstheme="majorBidi"/>
                <w:sz w:val="24"/>
                <w:szCs w:val="24"/>
              </w:rPr>
              <w:t>leeding</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tcBorders>
              <w:top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r w:rsidR="00F273F9">
              <w:rPr>
                <w:rFonts w:asciiTheme="majorBidi" w:hAnsiTheme="majorBidi" w:cstheme="majorBidi"/>
                <w:sz w:val="24"/>
                <w:szCs w:val="24"/>
              </w:rPr>
              <w:t>(9.6%)</w:t>
            </w:r>
          </w:p>
        </w:tc>
        <w:tc>
          <w:tcPr>
            <w:tcW w:w="871" w:type="dxa"/>
            <w:tcBorders>
              <w:top w:val="dotted" w:sz="4" w:space="0" w:color="auto"/>
            </w:tcBorders>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p>
        </w:tc>
        <w:tc>
          <w:tcPr>
            <w:tcW w:w="1013" w:type="dxa"/>
            <w:tcBorders>
              <w:top w:val="dotted" w:sz="4" w:space="0" w:color="auto"/>
            </w:tcBorders>
            <w:shd w:val="clear" w:color="auto" w:fill="auto"/>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0.107*</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Obstructed Labor</w:t>
            </w:r>
          </w:p>
        </w:tc>
        <w:tc>
          <w:tcPr>
            <w:tcW w:w="1513"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1A63F7">
              <w:rPr>
                <w:rFonts w:asciiTheme="majorBidi" w:hAnsiTheme="majorBidi" w:cstheme="majorBidi"/>
                <w:sz w:val="24"/>
                <w:szCs w:val="24"/>
              </w:rPr>
              <w:t>(5.1%)</w:t>
            </w:r>
          </w:p>
        </w:tc>
        <w:tc>
          <w:tcPr>
            <w:tcW w:w="2251"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F273F9">
              <w:rPr>
                <w:rFonts w:asciiTheme="majorBidi" w:hAnsiTheme="majorBidi" w:cstheme="majorBidi"/>
                <w:sz w:val="24"/>
                <w:szCs w:val="24"/>
              </w:rPr>
              <w:t>(4.8%)</w:t>
            </w:r>
          </w:p>
        </w:tc>
        <w:tc>
          <w:tcPr>
            <w:tcW w:w="871" w:type="dxa"/>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w:t>
            </w:r>
          </w:p>
        </w:tc>
        <w:tc>
          <w:tcPr>
            <w:tcW w:w="1013" w:type="dxa"/>
            <w:shd w:val="clear" w:color="auto" w:fill="auto"/>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0.707*</w:t>
            </w: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PROM</w:t>
            </w:r>
          </w:p>
        </w:tc>
        <w:tc>
          <w:tcPr>
            <w:tcW w:w="1513"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11</w:t>
            </w:r>
            <w:r w:rsidR="001A63F7">
              <w:rPr>
                <w:rFonts w:asciiTheme="majorBidi" w:hAnsiTheme="majorBidi" w:cstheme="majorBidi"/>
                <w:sz w:val="24"/>
                <w:szCs w:val="24"/>
              </w:rPr>
              <w:t>(28.2%)</w:t>
            </w:r>
          </w:p>
        </w:tc>
        <w:tc>
          <w:tcPr>
            <w:tcW w:w="2251"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F273F9">
              <w:rPr>
                <w:rFonts w:asciiTheme="majorBidi" w:hAnsiTheme="majorBidi" w:cstheme="majorBidi"/>
                <w:sz w:val="24"/>
                <w:szCs w:val="24"/>
              </w:rPr>
              <w:t>(4.8%)</w:t>
            </w:r>
          </w:p>
        </w:tc>
        <w:tc>
          <w:tcPr>
            <w:tcW w:w="871" w:type="dxa"/>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15</w:t>
            </w:r>
          </w:p>
        </w:tc>
        <w:tc>
          <w:tcPr>
            <w:tcW w:w="1013" w:type="dxa"/>
            <w:shd w:val="clear" w:color="auto" w:fill="auto"/>
          </w:tcPr>
          <w:p w:rsidR="00306C3F" w:rsidRPr="00306C3F"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306C3F">
              <w:rPr>
                <w:rFonts w:asciiTheme="majorBidi" w:hAnsiTheme="majorBidi" w:cstheme="majorBidi"/>
                <w:b/>
                <w:bCs/>
                <w:sz w:val="24"/>
                <w:szCs w:val="24"/>
              </w:rPr>
              <w:t>0.0007*</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Normal delivery</w:t>
            </w:r>
          </w:p>
        </w:tc>
        <w:tc>
          <w:tcPr>
            <w:tcW w:w="1513" w:type="dxa"/>
            <w:tcBorders>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1A63F7">
              <w:rPr>
                <w:rFonts w:asciiTheme="majorBidi" w:hAnsiTheme="majorBidi" w:cstheme="majorBidi"/>
                <w:sz w:val="24"/>
                <w:szCs w:val="24"/>
              </w:rPr>
              <w:t>(66.7%)</w:t>
            </w:r>
          </w:p>
        </w:tc>
        <w:tc>
          <w:tcPr>
            <w:tcW w:w="2251" w:type="dxa"/>
            <w:tcBorders>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67</w:t>
            </w:r>
            <w:r w:rsidR="00F273F9">
              <w:rPr>
                <w:rFonts w:asciiTheme="majorBidi" w:hAnsiTheme="majorBidi" w:cstheme="majorBidi"/>
                <w:sz w:val="24"/>
                <w:szCs w:val="24"/>
              </w:rPr>
              <w:t>(80.7%)</w:t>
            </w:r>
          </w:p>
        </w:tc>
        <w:tc>
          <w:tcPr>
            <w:tcW w:w="871" w:type="dxa"/>
            <w:tcBorders>
              <w:bottom w:val="dotted" w:sz="4" w:space="0" w:color="auto"/>
            </w:tcBorders>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93</w:t>
            </w:r>
          </w:p>
        </w:tc>
        <w:tc>
          <w:tcPr>
            <w:tcW w:w="1013" w:type="dxa"/>
            <w:tcBorders>
              <w:bottom w:val="dotted" w:sz="4" w:space="0" w:color="auto"/>
            </w:tcBorders>
            <w:shd w:val="clear" w:color="auto" w:fill="auto"/>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0.089</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bottom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7) Twins:</w:t>
            </w:r>
          </w:p>
        </w:tc>
        <w:tc>
          <w:tcPr>
            <w:tcW w:w="2075" w:type="dxa"/>
            <w:tcBorders>
              <w:top w:val="dotted" w:sz="4" w:space="0" w:color="auto"/>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513" w:type="dxa"/>
            <w:tcBorders>
              <w:top w:val="dotted" w:sz="4" w:space="0" w:color="auto"/>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w:t>
            </w:r>
            <w:r w:rsidR="001A63F7">
              <w:rPr>
                <w:rFonts w:asciiTheme="majorBidi" w:hAnsiTheme="majorBidi" w:cstheme="majorBidi"/>
                <w:sz w:val="24"/>
                <w:szCs w:val="24"/>
              </w:rPr>
              <w:t>(5.1%)</w:t>
            </w:r>
          </w:p>
        </w:tc>
        <w:tc>
          <w:tcPr>
            <w:tcW w:w="2251" w:type="dxa"/>
            <w:tcBorders>
              <w:top w:val="dotted" w:sz="4" w:space="0" w:color="auto"/>
              <w:bottom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w:t>
            </w:r>
            <w:r w:rsidR="00F273F9">
              <w:rPr>
                <w:rFonts w:asciiTheme="majorBidi" w:hAnsiTheme="majorBidi" w:cstheme="majorBidi"/>
                <w:sz w:val="24"/>
                <w:szCs w:val="24"/>
              </w:rPr>
              <w:t>(7.2%)</w:t>
            </w:r>
          </w:p>
        </w:tc>
        <w:tc>
          <w:tcPr>
            <w:tcW w:w="871" w:type="dxa"/>
            <w:tcBorders>
              <w:top w:val="dotted" w:sz="4" w:space="0" w:color="auto"/>
              <w:bottom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p>
        </w:tc>
        <w:tc>
          <w:tcPr>
            <w:tcW w:w="1013" w:type="dxa"/>
            <w:tcBorders>
              <w:top w:val="dotted" w:sz="4" w:space="0" w:color="auto"/>
              <w:bottom w:val="dotted" w:sz="4" w:space="0" w:color="auto"/>
            </w:tcBorders>
            <w:shd w:val="clear" w:color="auto" w:fill="auto"/>
          </w:tcPr>
          <w:p w:rsidR="00166210"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0.964</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306C3F" w:rsidRPr="0034154C" w:rsidRDefault="00306C3F"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8) Mode of delivery:</w:t>
            </w:r>
          </w:p>
        </w:tc>
        <w:tc>
          <w:tcPr>
            <w:tcW w:w="2075" w:type="dxa"/>
            <w:tcBorders>
              <w:top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Normal vaginal</w:t>
            </w:r>
          </w:p>
        </w:tc>
        <w:tc>
          <w:tcPr>
            <w:tcW w:w="1513" w:type="dxa"/>
            <w:tcBorders>
              <w:top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18</w:t>
            </w:r>
            <w:r w:rsidR="001A63F7">
              <w:rPr>
                <w:rFonts w:asciiTheme="majorBidi" w:hAnsiTheme="majorBidi" w:cstheme="majorBidi"/>
                <w:sz w:val="24"/>
                <w:szCs w:val="24"/>
              </w:rPr>
              <w:t>(46.2%)</w:t>
            </w:r>
          </w:p>
        </w:tc>
        <w:tc>
          <w:tcPr>
            <w:tcW w:w="2251" w:type="dxa"/>
            <w:tcBorders>
              <w:top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40</w:t>
            </w:r>
            <w:r w:rsidR="00F273F9">
              <w:rPr>
                <w:rFonts w:asciiTheme="majorBidi" w:hAnsiTheme="majorBidi" w:cstheme="majorBidi"/>
                <w:sz w:val="24"/>
                <w:szCs w:val="24"/>
              </w:rPr>
              <w:t>(48.2%)</w:t>
            </w:r>
          </w:p>
        </w:tc>
        <w:tc>
          <w:tcPr>
            <w:tcW w:w="871" w:type="dxa"/>
            <w:tcBorders>
              <w:top w:val="dotted" w:sz="4" w:space="0" w:color="auto"/>
            </w:tcBorders>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58</w:t>
            </w:r>
          </w:p>
        </w:tc>
        <w:tc>
          <w:tcPr>
            <w:tcW w:w="1013" w:type="dxa"/>
            <w:tcBorders>
              <w:top w:val="dotted" w:sz="4" w:space="0" w:color="auto"/>
            </w:tcBorders>
            <w:shd w:val="clear" w:color="auto" w:fill="auto"/>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0.834</w:t>
            </w: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CS</w:t>
            </w:r>
          </w:p>
        </w:tc>
        <w:tc>
          <w:tcPr>
            <w:tcW w:w="1513" w:type="dxa"/>
            <w:tcBorders>
              <w:bottom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21</w:t>
            </w:r>
            <w:r w:rsidR="001A63F7">
              <w:rPr>
                <w:rFonts w:asciiTheme="majorBidi" w:hAnsiTheme="majorBidi" w:cstheme="majorBidi"/>
                <w:sz w:val="24"/>
                <w:szCs w:val="24"/>
              </w:rPr>
              <w:t>(53.8%)</w:t>
            </w:r>
          </w:p>
        </w:tc>
        <w:tc>
          <w:tcPr>
            <w:tcW w:w="2251" w:type="dxa"/>
            <w:tcBorders>
              <w:bottom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43</w:t>
            </w:r>
            <w:r w:rsidR="00F273F9">
              <w:rPr>
                <w:rFonts w:asciiTheme="majorBidi" w:hAnsiTheme="majorBidi" w:cstheme="majorBidi"/>
                <w:sz w:val="24"/>
                <w:szCs w:val="24"/>
              </w:rPr>
              <w:t>(51.8%)</w:t>
            </w:r>
          </w:p>
        </w:tc>
        <w:tc>
          <w:tcPr>
            <w:tcW w:w="871" w:type="dxa"/>
            <w:tcBorders>
              <w:bottom w:val="dotted" w:sz="4" w:space="0" w:color="auto"/>
            </w:tcBorders>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64</w:t>
            </w:r>
          </w:p>
        </w:tc>
        <w:tc>
          <w:tcPr>
            <w:tcW w:w="1013" w:type="dxa"/>
            <w:tcBorders>
              <w:bottom w:val="dotted" w:sz="4" w:space="0" w:color="auto"/>
            </w:tcBorders>
            <w:shd w:val="clear" w:color="auto" w:fill="auto"/>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138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bottom w:val="dotted" w:sz="4" w:space="0" w:color="auto"/>
            </w:tcBorders>
            <w:shd w:val="clear" w:color="auto" w:fill="auto"/>
            <w:noWrap/>
            <w:hideMark/>
          </w:tcPr>
          <w:p w:rsidR="00306C3F" w:rsidRPr="0034154C" w:rsidRDefault="00306C3F" w:rsidP="00306C3F">
            <w:pPr>
              <w:rPr>
                <w:rFonts w:asciiTheme="majorBidi" w:hAnsiTheme="majorBidi" w:cstheme="majorBidi"/>
                <w:b w:val="0"/>
                <w:bCs w:val="0"/>
                <w:sz w:val="24"/>
                <w:szCs w:val="24"/>
              </w:rPr>
            </w:pPr>
            <w:r w:rsidRPr="0034154C">
              <w:rPr>
                <w:rFonts w:asciiTheme="majorBidi" w:hAnsiTheme="majorBidi" w:cstheme="majorBidi"/>
                <w:b w:val="0"/>
                <w:bCs w:val="0"/>
                <w:sz w:val="24"/>
                <w:szCs w:val="24"/>
              </w:rPr>
              <w:t xml:space="preserve">9) Drugs intake during the </w:t>
            </w:r>
            <w:r w:rsidRPr="0034154C">
              <w:rPr>
                <w:rFonts w:asciiTheme="majorBidi" w:hAnsiTheme="majorBidi" w:cstheme="majorBidi"/>
                <w:b w:val="0"/>
                <w:bCs w:val="0"/>
                <w:noProof/>
                <w:sz w:val="24"/>
                <w:szCs w:val="24"/>
              </w:rPr>
              <w:t>first</w:t>
            </w:r>
            <w:r w:rsidRPr="0034154C">
              <w:rPr>
                <w:rFonts w:asciiTheme="majorBidi" w:hAnsiTheme="majorBidi" w:cstheme="majorBidi"/>
                <w:b w:val="0"/>
                <w:bCs w:val="0"/>
                <w:sz w:val="24"/>
                <w:szCs w:val="24"/>
              </w:rPr>
              <w:t xml:space="preserve"> trimester (Valproate – Antibiotics- methot</w:t>
            </w:r>
            <w:r>
              <w:rPr>
                <w:rFonts w:asciiTheme="majorBidi" w:hAnsiTheme="majorBidi" w:cstheme="majorBidi"/>
                <w:b w:val="0"/>
                <w:bCs w:val="0"/>
                <w:sz w:val="24"/>
                <w:szCs w:val="24"/>
              </w:rPr>
              <w:t>rexate)</w:t>
            </w:r>
          </w:p>
        </w:tc>
        <w:tc>
          <w:tcPr>
            <w:tcW w:w="2075" w:type="dxa"/>
            <w:tcBorders>
              <w:top w:val="dotted" w:sz="4" w:space="0" w:color="auto"/>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Valproate</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Antibiotics</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Methotrexate</w:t>
            </w:r>
          </w:p>
          <w:p w:rsidR="00306C3F" w:rsidRPr="0034154C" w:rsidRDefault="00306C3F" w:rsidP="00306C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Other drugs</w:t>
            </w:r>
          </w:p>
        </w:tc>
        <w:tc>
          <w:tcPr>
            <w:tcW w:w="1513" w:type="dxa"/>
            <w:tcBorders>
              <w:top w:val="dotted" w:sz="4" w:space="0" w:color="auto"/>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851985">
              <w:rPr>
                <w:rFonts w:asciiTheme="majorBidi" w:hAnsiTheme="majorBidi" w:cstheme="majorBidi"/>
                <w:sz w:val="24"/>
                <w:szCs w:val="24"/>
              </w:rPr>
              <w:t>(10.3%)</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19</w:t>
            </w:r>
            <w:r w:rsidR="00851985">
              <w:rPr>
                <w:rFonts w:asciiTheme="majorBidi" w:hAnsiTheme="majorBidi" w:cstheme="majorBidi"/>
                <w:sz w:val="24"/>
                <w:szCs w:val="24"/>
              </w:rPr>
              <w:t>(48.7%)</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851985">
              <w:rPr>
                <w:rFonts w:asciiTheme="majorBidi" w:hAnsiTheme="majorBidi" w:cstheme="majorBidi"/>
                <w:sz w:val="24"/>
                <w:szCs w:val="24"/>
              </w:rPr>
              <w:t>(10.3%)</w:t>
            </w:r>
          </w:p>
          <w:p w:rsidR="00306C3F" w:rsidRPr="0034154C" w:rsidRDefault="00306C3F" w:rsidP="00306C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w:t>
            </w:r>
            <w:r w:rsidR="00851985">
              <w:rPr>
                <w:rFonts w:asciiTheme="majorBidi" w:hAnsiTheme="majorBidi" w:cstheme="majorBidi"/>
                <w:sz w:val="24"/>
                <w:szCs w:val="24"/>
              </w:rPr>
              <w:t>(12.8%)</w:t>
            </w:r>
          </w:p>
        </w:tc>
        <w:tc>
          <w:tcPr>
            <w:tcW w:w="2251" w:type="dxa"/>
            <w:tcBorders>
              <w:top w:val="dotted" w:sz="4" w:space="0" w:color="auto"/>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14</w:t>
            </w:r>
            <w:r w:rsidR="00F273F9">
              <w:rPr>
                <w:rFonts w:asciiTheme="majorBidi" w:hAnsiTheme="majorBidi" w:cstheme="majorBidi"/>
                <w:sz w:val="24"/>
                <w:szCs w:val="24"/>
              </w:rPr>
              <w:t>(16.9%)</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37</w:t>
            </w:r>
            <w:r w:rsidR="00F273F9">
              <w:rPr>
                <w:rFonts w:asciiTheme="majorBidi" w:hAnsiTheme="majorBidi" w:cstheme="majorBidi"/>
                <w:sz w:val="24"/>
                <w:szCs w:val="24"/>
              </w:rPr>
              <w:t>(44.6%)</w:t>
            </w:r>
          </w:p>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r w:rsidR="00F273F9">
              <w:rPr>
                <w:rFonts w:asciiTheme="majorBidi" w:hAnsiTheme="majorBidi" w:cstheme="majorBidi"/>
                <w:sz w:val="24"/>
                <w:szCs w:val="24"/>
              </w:rPr>
              <w:t>(9.6%)</w:t>
            </w:r>
          </w:p>
          <w:p w:rsidR="00306C3F" w:rsidRPr="0034154C" w:rsidRDefault="00306C3F" w:rsidP="00306C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22</w:t>
            </w:r>
            <w:r w:rsidR="00F273F9">
              <w:rPr>
                <w:rFonts w:asciiTheme="majorBidi" w:hAnsiTheme="majorBidi" w:cstheme="majorBidi"/>
                <w:sz w:val="24"/>
                <w:szCs w:val="24"/>
              </w:rPr>
              <w:t>(26.5%)</w:t>
            </w:r>
          </w:p>
        </w:tc>
        <w:tc>
          <w:tcPr>
            <w:tcW w:w="871" w:type="dxa"/>
            <w:tcBorders>
              <w:top w:val="dotted" w:sz="4" w:space="0" w:color="auto"/>
              <w:bottom w:val="dotted" w:sz="4" w:space="0" w:color="auto"/>
            </w:tcBorders>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18</w:t>
            </w:r>
          </w:p>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56</w:t>
            </w:r>
          </w:p>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p>
          <w:p w:rsidR="00306C3F" w:rsidRPr="0034154C" w:rsidRDefault="00306C3F" w:rsidP="00306C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27</w:t>
            </w:r>
          </w:p>
        </w:tc>
        <w:tc>
          <w:tcPr>
            <w:tcW w:w="1013" w:type="dxa"/>
            <w:tcBorders>
              <w:top w:val="dotted" w:sz="4" w:space="0" w:color="auto"/>
              <w:bottom w:val="dotted" w:sz="4" w:space="0" w:color="auto"/>
            </w:tcBorders>
            <w:shd w:val="clear" w:color="auto" w:fill="auto"/>
          </w:tcPr>
          <w:p w:rsidR="00306C3F"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0.337</w:t>
            </w:r>
          </w:p>
          <w:p w:rsidR="0084049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0.669</w:t>
            </w:r>
          </w:p>
          <w:p w:rsidR="0084049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0.827*</w:t>
            </w:r>
          </w:p>
          <w:p w:rsidR="0084049C" w:rsidRPr="0034154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0.089</w:t>
            </w:r>
          </w:p>
        </w:tc>
      </w:tr>
      <w:tr w:rsidR="00306C3F" w:rsidRPr="0034154C" w:rsidTr="00672713">
        <w:trPr>
          <w:trHeight w:val="261"/>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tcPr>
          <w:p w:rsidR="00306C3F" w:rsidRPr="0034154C" w:rsidRDefault="00306C3F" w:rsidP="00306C3F">
            <w:pPr>
              <w:rPr>
                <w:rFonts w:asciiTheme="majorBidi" w:hAnsiTheme="majorBidi" w:cstheme="majorBidi"/>
                <w:b w:val="0"/>
                <w:bCs w:val="0"/>
                <w:sz w:val="24"/>
                <w:szCs w:val="24"/>
              </w:rPr>
            </w:pPr>
            <w:r w:rsidRPr="0034154C">
              <w:rPr>
                <w:rFonts w:asciiTheme="majorBidi" w:hAnsiTheme="majorBidi" w:cstheme="majorBidi"/>
                <w:b w:val="0"/>
                <w:bCs w:val="0"/>
                <w:sz w:val="24"/>
                <w:szCs w:val="24"/>
              </w:rPr>
              <w:t>10) Folic acid</w:t>
            </w:r>
            <w:r>
              <w:rPr>
                <w:rFonts w:asciiTheme="majorBidi" w:hAnsiTheme="majorBidi" w:cstheme="majorBidi"/>
                <w:b w:val="0"/>
                <w:bCs w:val="0"/>
                <w:sz w:val="24"/>
                <w:szCs w:val="24"/>
              </w:rPr>
              <w:t xml:space="preserve"> </w:t>
            </w:r>
            <w:r w:rsidRPr="0034154C">
              <w:rPr>
                <w:rFonts w:asciiTheme="majorBidi" w:hAnsiTheme="majorBidi" w:cstheme="majorBidi"/>
                <w:b w:val="0"/>
                <w:bCs w:val="0"/>
                <w:sz w:val="24"/>
                <w:szCs w:val="24"/>
              </w:rPr>
              <w:t>intake during pregnancy:</w:t>
            </w:r>
          </w:p>
        </w:tc>
        <w:tc>
          <w:tcPr>
            <w:tcW w:w="2075" w:type="dxa"/>
            <w:tcBorders>
              <w:top w:val="dotted" w:sz="4" w:space="0" w:color="auto"/>
            </w:tcBorders>
            <w:shd w:val="clear" w:color="auto" w:fill="auto"/>
            <w:noWrap/>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w:t>
            </w:r>
          </w:p>
        </w:tc>
        <w:tc>
          <w:tcPr>
            <w:tcW w:w="1513" w:type="dxa"/>
            <w:tcBorders>
              <w:top w:val="dotted" w:sz="4" w:space="0" w:color="auto"/>
            </w:tcBorders>
            <w:shd w:val="clear" w:color="auto" w:fill="auto"/>
            <w:noWrap/>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10</w:t>
            </w:r>
            <w:r w:rsidR="00851985">
              <w:rPr>
                <w:rFonts w:asciiTheme="majorBidi" w:hAnsiTheme="majorBidi" w:cstheme="majorBidi"/>
                <w:sz w:val="24"/>
                <w:szCs w:val="24"/>
              </w:rPr>
              <w:t>(25.6%)</w:t>
            </w:r>
          </w:p>
        </w:tc>
        <w:tc>
          <w:tcPr>
            <w:tcW w:w="2251" w:type="dxa"/>
            <w:tcBorders>
              <w:top w:val="dotted" w:sz="4" w:space="0" w:color="auto"/>
            </w:tcBorders>
            <w:shd w:val="clear" w:color="auto" w:fill="auto"/>
            <w:noWrap/>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18</w:t>
            </w:r>
            <w:r w:rsidR="00F273F9">
              <w:rPr>
                <w:rFonts w:asciiTheme="majorBidi" w:hAnsiTheme="majorBidi" w:cstheme="majorBidi"/>
                <w:sz w:val="24"/>
                <w:szCs w:val="24"/>
              </w:rPr>
              <w:t>(21.7%)</w:t>
            </w:r>
          </w:p>
        </w:tc>
        <w:tc>
          <w:tcPr>
            <w:tcW w:w="871" w:type="dxa"/>
            <w:tcBorders>
              <w:top w:val="dotted" w:sz="4" w:space="0" w:color="auto"/>
            </w:tcBorders>
            <w:shd w:val="clear" w:color="auto" w:fill="auto"/>
            <w:noWrap/>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28</w:t>
            </w:r>
          </w:p>
        </w:tc>
        <w:tc>
          <w:tcPr>
            <w:tcW w:w="1013" w:type="dxa"/>
            <w:tcBorders>
              <w:top w:val="dotted" w:sz="4" w:space="0" w:color="auto"/>
            </w:tcBorders>
            <w:shd w:val="clear" w:color="auto" w:fill="auto"/>
          </w:tcPr>
          <w:p w:rsidR="00306C3F" w:rsidRPr="0034154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0.698</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tcPr>
          <w:p w:rsidR="00306C3F" w:rsidRPr="0034154C" w:rsidRDefault="00306C3F" w:rsidP="00306C3F">
            <w:pPr>
              <w:rPr>
                <w:rFonts w:asciiTheme="majorBidi" w:hAnsiTheme="majorBidi" w:cstheme="majorBidi"/>
                <w:b w:val="0"/>
                <w:bCs w:val="0"/>
                <w:sz w:val="24"/>
                <w:szCs w:val="24"/>
              </w:rPr>
            </w:pPr>
          </w:p>
        </w:tc>
        <w:tc>
          <w:tcPr>
            <w:tcW w:w="2075" w:type="dxa"/>
            <w:shd w:val="clear" w:color="auto" w:fill="auto"/>
            <w:noWrap/>
            <w:hideMark/>
          </w:tcPr>
          <w:p w:rsidR="00306C3F" w:rsidRPr="0034154C" w:rsidRDefault="0097689D" w:rsidP="0097689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Irregular </w:t>
            </w:r>
            <w:r w:rsidR="00306C3F" w:rsidRPr="0034154C">
              <w:rPr>
                <w:rFonts w:asciiTheme="majorBidi" w:hAnsiTheme="majorBidi" w:cstheme="majorBidi"/>
                <w:sz w:val="24"/>
                <w:szCs w:val="24"/>
              </w:rPr>
              <w:t>intake</w:t>
            </w:r>
          </w:p>
        </w:tc>
        <w:tc>
          <w:tcPr>
            <w:tcW w:w="1513"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851985">
              <w:rPr>
                <w:rFonts w:asciiTheme="majorBidi" w:hAnsiTheme="majorBidi" w:cstheme="majorBidi"/>
                <w:sz w:val="24"/>
                <w:szCs w:val="24"/>
              </w:rPr>
              <w:t>(30.8%)</w:t>
            </w:r>
          </w:p>
        </w:tc>
        <w:tc>
          <w:tcPr>
            <w:tcW w:w="2251"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22</w:t>
            </w:r>
            <w:r w:rsidR="00F273F9">
              <w:rPr>
                <w:rFonts w:asciiTheme="majorBidi" w:hAnsiTheme="majorBidi" w:cstheme="majorBidi"/>
                <w:sz w:val="24"/>
                <w:szCs w:val="24"/>
              </w:rPr>
              <w:t>(26.5%)</w:t>
            </w:r>
          </w:p>
        </w:tc>
        <w:tc>
          <w:tcPr>
            <w:tcW w:w="871" w:type="dxa"/>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34</w:t>
            </w:r>
          </w:p>
        </w:tc>
        <w:tc>
          <w:tcPr>
            <w:tcW w:w="1013" w:type="dxa"/>
            <w:shd w:val="clear" w:color="auto" w:fill="auto"/>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306C3F"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Late </w:t>
            </w:r>
            <w:r w:rsidR="00306C3F" w:rsidRPr="0034154C">
              <w:rPr>
                <w:rFonts w:asciiTheme="majorBidi" w:hAnsiTheme="majorBidi" w:cstheme="majorBidi"/>
                <w:sz w:val="24"/>
                <w:szCs w:val="24"/>
              </w:rPr>
              <w:t>in pregnancy</w:t>
            </w:r>
          </w:p>
        </w:tc>
        <w:tc>
          <w:tcPr>
            <w:tcW w:w="1513" w:type="dxa"/>
            <w:tcBorders>
              <w:bottom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17</w:t>
            </w:r>
            <w:r w:rsidR="00851985">
              <w:rPr>
                <w:rFonts w:asciiTheme="majorBidi" w:hAnsiTheme="majorBidi" w:cstheme="majorBidi"/>
                <w:sz w:val="24"/>
                <w:szCs w:val="24"/>
              </w:rPr>
              <w:t>(43.6%)</w:t>
            </w:r>
          </w:p>
        </w:tc>
        <w:tc>
          <w:tcPr>
            <w:tcW w:w="2251" w:type="dxa"/>
            <w:tcBorders>
              <w:bottom w:val="dotted" w:sz="4" w:space="0" w:color="auto"/>
            </w:tcBorders>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43</w:t>
            </w:r>
            <w:r w:rsidR="00F273F9">
              <w:rPr>
                <w:rFonts w:asciiTheme="majorBidi" w:hAnsiTheme="majorBidi" w:cstheme="majorBidi"/>
                <w:sz w:val="24"/>
                <w:szCs w:val="24"/>
              </w:rPr>
              <w:t>(51.8%)</w:t>
            </w:r>
          </w:p>
        </w:tc>
        <w:tc>
          <w:tcPr>
            <w:tcW w:w="871" w:type="dxa"/>
            <w:tcBorders>
              <w:bottom w:val="dotted" w:sz="4" w:space="0" w:color="auto"/>
            </w:tcBorders>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60</w:t>
            </w:r>
          </w:p>
        </w:tc>
        <w:tc>
          <w:tcPr>
            <w:tcW w:w="1013" w:type="dxa"/>
            <w:tcBorders>
              <w:bottom w:val="dotted" w:sz="4" w:space="0" w:color="auto"/>
            </w:tcBorders>
            <w:shd w:val="clear" w:color="auto" w:fill="auto"/>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306C3F" w:rsidRPr="0034154C" w:rsidRDefault="00306C3F"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11) Other Risk factors during pregnancy:</w:t>
            </w:r>
          </w:p>
        </w:tc>
        <w:tc>
          <w:tcPr>
            <w:tcW w:w="2075" w:type="dxa"/>
            <w:tcBorders>
              <w:top w:val="dotted" w:sz="4" w:space="0" w:color="auto"/>
            </w:tcBorders>
            <w:shd w:val="clear" w:color="auto" w:fill="auto"/>
            <w:noWrap/>
            <w:hideMark/>
          </w:tcPr>
          <w:p w:rsidR="00306C3F"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R</w:t>
            </w:r>
            <w:r w:rsidR="00306C3F" w:rsidRPr="0034154C">
              <w:rPr>
                <w:rFonts w:asciiTheme="majorBidi" w:hAnsiTheme="majorBidi" w:cstheme="majorBidi"/>
                <w:sz w:val="24"/>
                <w:szCs w:val="24"/>
              </w:rPr>
              <w:t>adiation</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w:t>
            </w:r>
            <w:r w:rsidR="00851985">
              <w:rPr>
                <w:rFonts w:asciiTheme="majorBidi" w:hAnsiTheme="majorBidi" w:cstheme="majorBidi"/>
                <w:sz w:val="24"/>
                <w:szCs w:val="24"/>
              </w:rPr>
              <w:t>(20.5%)</w:t>
            </w:r>
          </w:p>
        </w:tc>
        <w:tc>
          <w:tcPr>
            <w:tcW w:w="2251" w:type="dxa"/>
            <w:tcBorders>
              <w:top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F273F9">
              <w:rPr>
                <w:rFonts w:asciiTheme="majorBidi" w:hAnsiTheme="majorBidi" w:cstheme="majorBidi"/>
                <w:sz w:val="24"/>
                <w:szCs w:val="24"/>
              </w:rPr>
              <w:t>(25.3%)</w:t>
            </w:r>
          </w:p>
        </w:tc>
        <w:tc>
          <w:tcPr>
            <w:tcW w:w="871" w:type="dxa"/>
            <w:tcBorders>
              <w:top w:val="dotted" w:sz="4" w:space="0" w:color="auto"/>
            </w:tcBorders>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20</w:t>
            </w:r>
          </w:p>
        </w:tc>
        <w:tc>
          <w:tcPr>
            <w:tcW w:w="1013" w:type="dxa"/>
            <w:tcBorders>
              <w:top w:val="dotted" w:sz="4" w:space="0" w:color="auto"/>
            </w:tcBorders>
            <w:shd w:val="clear" w:color="auto" w:fill="auto"/>
          </w:tcPr>
          <w:p w:rsidR="00306C3F" w:rsidRPr="0034154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0.399</w:t>
            </w: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shd w:val="clear" w:color="auto" w:fill="auto"/>
            <w:noWrap/>
            <w:hideMark/>
          </w:tcPr>
          <w:p w:rsidR="00306C3F"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A</w:t>
            </w:r>
            <w:r w:rsidR="00306C3F" w:rsidRPr="0034154C">
              <w:rPr>
                <w:rFonts w:asciiTheme="majorBidi" w:hAnsiTheme="majorBidi" w:cstheme="majorBidi"/>
                <w:sz w:val="24"/>
                <w:szCs w:val="24"/>
              </w:rPr>
              <w:t>lcohol</w:t>
            </w:r>
            <w:r>
              <w:rPr>
                <w:rFonts w:asciiTheme="majorBidi" w:hAnsiTheme="majorBidi" w:cstheme="majorBidi"/>
                <w:sz w:val="24"/>
                <w:szCs w:val="24"/>
              </w:rPr>
              <w:t xml:space="preserve"> </w:t>
            </w:r>
          </w:p>
        </w:tc>
        <w:tc>
          <w:tcPr>
            <w:tcW w:w="1513"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871" w:type="dxa"/>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1013" w:type="dxa"/>
            <w:shd w:val="clear" w:color="auto" w:fill="auto"/>
          </w:tcPr>
          <w:p w:rsidR="00306C3F" w:rsidRPr="0034154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shd w:val="clear" w:color="auto" w:fill="auto"/>
            <w:noWrap/>
            <w:hideMark/>
          </w:tcPr>
          <w:p w:rsidR="00306C3F"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F</w:t>
            </w:r>
            <w:r w:rsidR="00306C3F" w:rsidRPr="0034154C">
              <w:rPr>
                <w:rFonts w:asciiTheme="majorBidi" w:hAnsiTheme="majorBidi" w:cstheme="majorBidi"/>
                <w:sz w:val="24"/>
                <w:szCs w:val="24"/>
              </w:rPr>
              <w:t>ever</w:t>
            </w:r>
            <w:r>
              <w:rPr>
                <w:rFonts w:asciiTheme="majorBidi" w:hAnsiTheme="majorBidi" w:cstheme="majorBidi"/>
                <w:sz w:val="24"/>
                <w:szCs w:val="24"/>
              </w:rPr>
              <w:t xml:space="preserve"> </w:t>
            </w:r>
          </w:p>
        </w:tc>
        <w:tc>
          <w:tcPr>
            <w:tcW w:w="1513"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851985">
              <w:rPr>
                <w:rFonts w:asciiTheme="majorBidi" w:hAnsiTheme="majorBidi" w:cstheme="majorBidi"/>
                <w:sz w:val="24"/>
                <w:szCs w:val="24"/>
              </w:rPr>
              <w:t>(30.8%)</w:t>
            </w:r>
          </w:p>
        </w:tc>
        <w:tc>
          <w:tcPr>
            <w:tcW w:w="2251" w:type="dxa"/>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31</w:t>
            </w:r>
            <w:r w:rsidR="00F273F9">
              <w:rPr>
                <w:rFonts w:asciiTheme="majorBidi" w:hAnsiTheme="majorBidi" w:cstheme="majorBidi"/>
                <w:sz w:val="24"/>
                <w:szCs w:val="24"/>
              </w:rPr>
              <w:t>(37.3%)</w:t>
            </w:r>
          </w:p>
        </w:tc>
        <w:tc>
          <w:tcPr>
            <w:tcW w:w="871" w:type="dxa"/>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43</w:t>
            </w:r>
          </w:p>
        </w:tc>
        <w:tc>
          <w:tcPr>
            <w:tcW w:w="1013" w:type="dxa"/>
            <w:shd w:val="clear" w:color="auto" w:fill="auto"/>
          </w:tcPr>
          <w:p w:rsidR="00306C3F" w:rsidRPr="0034154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0.478</w:t>
            </w:r>
          </w:p>
        </w:tc>
      </w:tr>
      <w:tr w:rsidR="00306C3F"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shd w:val="clear" w:color="auto" w:fill="auto"/>
            <w:noWrap/>
            <w:hideMark/>
          </w:tcPr>
          <w:p w:rsidR="00306C3F"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T</w:t>
            </w:r>
            <w:r w:rsidR="00306C3F" w:rsidRPr="0034154C">
              <w:rPr>
                <w:rFonts w:asciiTheme="majorBidi" w:hAnsiTheme="majorBidi" w:cstheme="majorBidi"/>
                <w:sz w:val="24"/>
                <w:szCs w:val="24"/>
              </w:rPr>
              <w:t>rauma</w:t>
            </w:r>
            <w:r>
              <w:rPr>
                <w:rFonts w:asciiTheme="majorBidi" w:hAnsiTheme="majorBidi" w:cstheme="majorBidi"/>
                <w:sz w:val="24"/>
                <w:szCs w:val="24"/>
              </w:rPr>
              <w:t xml:space="preserve"> </w:t>
            </w:r>
          </w:p>
        </w:tc>
        <w:tc>
          <w:tcPr>
            <w:tcW w:w="1513"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15</w:t>
            </w:r>
            <w:r w:rsidR="00851985">
              <w:rPr>
                <w:rFonts w:asciiTheme="majorBidi" w:hAnsiTheme="majorBidi" w:cstheme="majorBidi"/>
                <w:sz w:val="24"/>
                <w:szCs w:val="24"/>
              </w:rPr>
              <w:t>(38.5%)</w:t>
            </w:r>
          </w:p>
        </w:tc>
        <w:tc>
          <w:tcPr>
            <w:tcW w:w="2251" w:type="dxa"/>
            <w:shd w:val="clear" w:color="auto" w:fill="auto"/>
            <w:noWrap/>
            <w:hideMark/>
          </w:tcPr>
          <w:p w:rsidR="00306C3F" w:rsidRPr="0034154C" w:rsidRDefault="00306C3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34</w:t>
            </w:r>
            <w:r w:rsidR="00F273F9">
              <w:rPr>
                <w:rFonts w:asciiTheme="majorBidi" w:hAnsiTheme="majorBidi" w:cstheme="majorBidi"/>
                <w:sz w:val="24"/>
                <w:szCs w:val="24"/>
              </w:rPr>
              <w:t>(41.0%)</w:t>
            </w:r>
          </w:p>
        </w:tc>
        <w:tc>
          <w:tcPr>
            <w:tcW w:w="871" w:type="dxa"/>
            <w:shd w:val="clear" w:color="auto" w:fill="auto"/>
            <w:noWrap/>
            <w:hideMark/>
          </w:tcPr>
          <w:p w:rsidR="00306C3F" w:rsidRPr="0034154C" w:rsidRDefault="00306C3F"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49</w:t>
            </w:r>
          </w:p>
        </w:tc>
        <w:tc>
          <w:tcPr>
            <w:tcW w:w="1013" w:type="dxa"/>
            <w:shd w:val="clear" w:color="auto" w:fill="auto"/>
          </w:tcPr>
          <w:p w:rsidR="00306C3F" w:rsidRPr="0034154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0.793</w:t>
            </w:r>
          </w:p>
        </w:tc>
      </w:tr>
      <w:tr w:rsidR="00306C3F"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306C3F" w:rsidRPr="0034154C" w:rsidRDefault="00306C3F"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306C3F"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S</w:t>
            </w:r>
            <w:r w:rsidR="00306C3F" w:rsidRPr="0034154C">
              <w:rPr>
                <w:rFonts w:asciiTheme="majorBidi" w:hAnsiTheme="majorBidi" w:cstheme="majorBidi"/>
                <w:sz w:val="24"/>
                <w:szCs w:val="24"/>
              </w:rPr>
              <w:t>moking</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851985">
              <w:rPr>
                <w:rFonts w:asciiTheme="majorBidi" w:hAnsiTheme="majorBidi" w:cstheme="majorBidi"/>
                <w:sz w:val="24"/>
                <w:szCs w:val="24"/>
              </w:rPr>
              <w:t>(10.3%)</w:t>
            </w:r>
          </w:p>
        </w:tc>
        <w:tc>
          <w:tcPr>
            <w:tcW w:w="2251" w:type="dxa"/>
            <w:tcBorders>
              <w:bottom w:val="dotted" w:sz="4" w:space="0" w:color="auto"/>
            </w:tcBorders>
            <w:shd w:val="clear" w:color="auto" w:fill="auto"/>
            <w:noWrap/>
            <w:hideMark/>
          </w:tcPr>
          <w:p w:rsidR="00306C3F" w:rsidRPr="0034154C" w:rsidRDefault="00306C3F"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w:t>
            </w:r>
            <w:r w:rsidR="00F273F9">
              <w:rPr>
                <w:rFonts w:asciiTheme="majorBidi" w:hAnsiTheme="majorBidi" w:cstheme="majorBidi"/>
                <w:sz w:val="24"/>
                <w:szCs w:val="24"/>
              </w:rPr>
              <w:t>(7.2%)</w:t>
            </w:r>
          </w:p>
        </w:tc>
        <w:tc>
          <w:tcPr>
            <w:tcW w:w="871" w:type="dxa"/>
            <w:tcBorders>
              <w:bottom w:val="dotted" w:sz="4" w:space="0" w:color="auto"/>
            </w:tcBorders>
            <w:shd w:val="clear" w:color="auto" w:fill="auto"/>
            <w:noWrap/>
            <w:hideMark/>
          </w:tcPr>
          <w:p w:rsidR="00306C3F" w:rsidRPr="0034154C" w:rsidRDefault="00306C3F"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10</w:t>
            </w:r>
          </w:p>
        </w:tc>
        <w:tc>
          <w:tcPr>
            <w:tcW w:w="1013" w:type="dxa"/>
            <w:tcBorders>
              <w:bottom w:val="dotted" w:sz="4" w:space="0" w:color="auto"/>
            </w:tcBorders>
            <w:shd w:val="clear" w:color="auto" w:fill="auto"/>
          </w:tcPr>
          <w:p w:rsidR="00306C3F" w:rsidRPr="0034154C" w:rsidRDefault="0084049C"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0.830</w:t>
            </w: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C15EEF">
            <w:pPr>
              <w:rPr>
                <w:rFonts w:asciiTheme="majorBidi" w:hAnsiTheme="majorBidi" w:cstheme="majorBidi"/>
                <w:b w:val="0"/>
                <w:bCs w:val="0"/>
                <w:sz w:val="24"/>
                <w:szCs w:val="24"/>
              </w:rPr>
            </w:pPr>
            <w:r w:rsidRPr="0034154C">
              <w:rPr>
                <w:rFonts w:asciiTheme="majorBidi" w:hAnsiTheme="majorBidi" w:cstheme="majorBidi"/>
                <w:b w:val="0"/>
                <w:bCs w:val="0"/>
                <w:sz w:val="24"/>
                <w:szCs w:val="24"/>
              </w:rPr>
              <w:t xml:space="preserve">12) </w:t>
            </w:r>
            <w:r w:rsidR="00C15EEF">
              <w:rPr>
                <w:rFonts w:asciiTheme="majorBidi" w:hAnsiTheme="majorBidi" w:cstheme="majorBidi"/>
                <w:b w:val="0"/>
                <w:bCs w:val="0"/>
                <w:sz w:val="24"/>
                <w:szCs w:val="24"/>
              </w:rPr>
              <w:t>F</w:t>
            </w:r>
            <w:r w:rsidRPr="0034154C">
              <w:rPr>
                <w:rFonts w:asciiTheme="majorBidi" w:hAnsiTheme="majorBidi" w:cstheme="majorBidi"/>
                <w:b w:val="0"/>
                <w:bCs w:val="0"/>
                <w:sz w:val="24"/>
                <w:szCs w:val="24"/>
              </w:rPr>
              <w:t>amily history</w:t>
            </w:r>
          </w:p>
        </w:tc>
        <w:tc>
          <w:tcPr>
            <w:tcW w:w="2075" w:type="dxa"/>
            <w:tcBorders>
              <w:top w:val="dotted" w:sz="4" w:space="0" w:color="auto"/>
            </w:tcBorders>
            <w:shd w:val="clear" w:color="auto" w:fill="auto"/>
            <w:noWrap/>
            <w:hideMark/>
          </w:tcPr>
          <w:p w:rsidR="00166210"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w:t>
            </w:r>
            <w:r w:rsidR="00166210" w:rsidRPr="0034154C">
              <w:rPr>
                <w:rFonts w:asciiTheme="majorBidi" w:hAnsiTheme="majorBidi" w:cstheme="majorBidi"/>
                <w:sz w:val="24"/>
                <w:szCs w:val="24"/>
              </w:rPr>
              <w:t>ositive</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C15EEF">
              <w:rPr>
                <w:rFonts w:asciiTheme="majorBidi" w:hAnsiTheme="majorBidi" w:cstheme="majorBidi"/>
                <w:sz w:val="24"/>
                <w:szCs w:val="24"/>
              </w:rPr>
              <w:t>(10.3%)</w:t>
            </w:r>
          </w:p>
        </w:tc>
        <w:tc>
          <w:tcPr>
            <w:tcW w:w="2251"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7</w:t>
            </w:r>
            <w:r w:rsidR="00C15EEF">
              <w:rPr>
                <w:rFonts w:asciiTheme="majorBidi" w:hAnsiTheme="majorBidi" w:cstheme="majorBidi"/>
                <w:sz w:val="24"/>
                <w:szCs w:val="24"/>
              </w:rPr>
              <w:t>(8.4%)</w:t>
            </w:r>
          </w:p>
        </w:tc>
        <w:tc>
          <w:tcPr>
            <w:tcW w:w="871" w:type="dxa"/>
            <w:tcBorders>
              <w:top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11</w:t>
            </w:r>
          </w:p>
        </w:tc>
        <w:tc>
          <w:tcPr>
            <w:tcW w:w="1013" w:type="dxa"/>
            <w:tcBorders>
              <w:top w:val="dotted" w:sz="4" w:space="0" w:color="auto"/>
            </w:tcBorders>
            <w:shd w:val="clear" w:color="auto" w:fill="auto"/>
          </w:tcPr>
          <w:p w:rsidR="00166210" w:rsidRPr="0034154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1.000*</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N</w:t>
            </w:r>
            <w:r w:rsidR="00166210" w:rsidRPr="0034154C">
              <w:rPr>
                <w:rFonts w:asciiTheme="majorBidi" w:hAnsiTheme="majorBidi" w:cstheme="majorBidi"/>
                <w:sz w:val="24"/>
                <w:szCs w:val="24"/>
              </w:rPr>
              <w:t>egative</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35</w:t>
            </w:r>
            <w:r w:rsidR="00C15EEF">
              <w:rPr>
                <w:rFonts w:asciiTheme="majorBidi" w:hAnsiTheme="majorBidi" w:cstheme="majorBidi"/>
                <w:sz w:val="24"/>
                <w:szCs w:val="24"/>
              </w:rPr>
              <w:t>(89.7%)</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76</w:t>
            </w:r>
            <w:r w:rsidR="00C15EEF">
              <w:rPr>
                <w:rFonts w:asciiTheme="majorBidi" w:hAnsiTheme="majorBidi" w:cstheme="majorBidi"/>
                <w:sz w:val="24"/>
                <w:szCs w:val="24"/>
              </w:rPr>
              <w:t>(91.6%)</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111</w:t>
            </w:r>
          </w:p>
        </w:tc>
        <w:tc>
          <w:tcPr>
            <w:tcW w:w="1013" w:type="dxa"/>
            <w:tcBorders>
              <w:bottom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13) Consanguinity</w:t>
            </w:r>
          </w:p>
        </w:tc>
        <w:tc>
          <w:tcPr>
            <w:tcW w:w="2075" w:type="dxa"/>
            <w:tcBorders>
              <w:top w:val="dotted" w:sz="4" w:space="0" w:color="auto"/>
            </w:tcBorders>
            <w:shd w:val="clear" w:color="auto" w:fill="auto"/>
            <w:noWrap/>
            <w:hideMark/>
          </w:tcPr>
          <w:p w:rsidR="00166210"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P</w:t>
            </w:r>
            <w:r w:rsidR="00166210" w:rsidRPr="0034154C">
              <w:rPr>
                <w:rFonts w:asciiTheme="majorBidi" w:hAnsiTheme="majorBidi" w:cstheme="majorBidi"/>
                <w:sz w:val="24"/>
                <w:szCs w:val="24"/>
              </w:rPr>
              <w:t>ositive</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13</w:t>
            </w:r>
            <w:r w:rsidR="00C15EEF">
              <w:rPr>
                <w:rFonts w:asciiTheme="majorBidi" w:hAnsiTheme="majorBidi" w:cstheme="majorBidi"/>
                <w:sz w:val="24"/>
                <w:szCs w:val="24"/>
              </w:rPr>
              <w:t>(33.3%)</w:t>
            </w:r>
          </w:p>
        </w:tc>
        <w:tc>
          <w:tcPr>
            <w:tcW w:w="2251"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18</w:t>
            </w:r>
            <w:r w:rsidR="00C15EEF">
              <w:rPr>
                <w:rFonts w:asciiTheme="majorBidi" w:hAnsiTheme="majorBidi" w:cstheme="majorBidi"/>
                <w:sz w:val="24"/>
                <w:szCs w:val="24"/>
              </w:rPr>
              <w:t>(21.7%)</w:t>
            </w:r>
          </w:p>
        </w:tc>
        <w:tc>
          <w:tcPr>
            <w:tcW w:w="871" w:type="dxa"/>
            <w:tcBorders>
              <w:top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31</w:t>
            </w:r>
          </w:p>
        </w:tc>
        <w:tc>
          <w:tcPr>
            <w:tcW w:w="1013" w:type="dxa"/>
            <w:tcBorders>
              <w:top w:val="dotted" w:sz="4" w:space="0" w:color="auto"/>
            </w:tcBorders>
            <w:shd w:val="clear" w:color="auto" w:fill="auto"/>
          </w:tcPr>
          <w:p w:rsidR="00166210" w:rsidRPr="0034154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0.168</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N</w:t>
            </w:r>
            <w:r w:rsidR="00166210" w:rsidRPr="0034154C">
              <w:rPr>
                <w:rFonts w:asciiTheme="majorBidi" w:hAnsiTheme="majorBidi" w:cstheme="majorBidi"/>
                <w:sz w:val="24"/>
                <w:szCs w:val="24"/>
              </w:rPr>
              <w:t>egative</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C15EEF">
              <w:rPr>
                <w:rFonts w:asciiTheme="majorBidi" w:hAnsiTheme="majorBidi" w:cstheme="majorBidi"/>
                <w:sz w:val="24"/>
                <w:szCs w:val="24"/>
              </w:rPr>
              <w:t>(66.7%)</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65</w:t>
            </w:r>
            <w:r w:rsidR="00C15EEF">
              <w:rPr>
                <w:rFonts w:asciiTheme="majorBidi" w:hAnsiTheme="majorBidi" w:cstheme="majorBidi"/>
                <w:sz w:val="24"/>
                <w:szCs w:val="24"/>
              </w:rPr>
              <w:t>(78.3%)</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91</w:t>
            </w:r>
          </w:p>
        </w:tc>
        <w:tc>
          <w:tcPr>
            <w:tcW w:w="1013" w:type="dxa"/>
            <w:tcBorders>
              <w:bottom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417CF1" w:rsidRPr="0034154C" w:rsidTr="00672713">
        <w:trPr>
          <w:trHeight w:val="7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417CF1" w:rsidRPr="0034154C" w:rsidRDefault="00417CF1"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14) Neonatal history:</w:t>
            </w:r>
          </w:p>
        </w:tc>
        <w:tc>
          <w:tcPr>
            <w:tcW w:w="2075" w:type="dxa"/>
            <w:tcBorders>
              <w:top w:val="dotted" w:sz="4" w:space="0" w:color="auto"/>
            </w:tcBorders>
            <w:shd w:val="clear" w:color="auto" w:fill="auto"/>
            <w:noWrap/>
            <w:hideMark/>
          </w:tcPr>
          <w:p w:rsidR="00417CF1"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J</w:t>
            </w:r>
            <w:r w:rsidR="00417CF1" w:rsidRPr="0034154C">
              <w:rPr>
                <w:rFonts w:asciiTheme="majorBidi" w:hAnsiTheme="majorBidi" w:cstheme="majorBidi"/>
                <w:sz w:val="24"/>
                <w:szCs w:val="24"/>
              </w:rPr>
              <w:t>aundice</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C15EEF">
              <w:rPr>
                <w:rFonts w:asciiTheme="majorBidi" w:hAnsiTheme="majorBidi" w:cstheme="majorBidi"/>
                <w:sz w:val="24"/>
                <w:szCs w:val="24"/>
              </w:rPr>
              <w:t>(30.8%)</w:t>
            </w:r>
          </w:p>
        </w:tc>
        <w:tc>
          <w:tcPr>
            <w:tcW w:w="2251" w:type="dxa"/>
            <w:tcBorders>
              <w:top w:val="dotted" w:sz="4" w:space="0" w:color="auto"/>
            </w:tcBorders>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54</w:t>
            </w:r>
            <w:r w:rsidR="00C15EEF">
              <w:rPr>
                <w:rFonts w:asciiTheme="majorBidi" w:hAnsiTheme="majorBidi" w:cstheme="majorBidi"/>
                <w:sz w:val="24"/>
                <w:szCs w:val="24"/>
              </w:rPr>
              <w:t>(65.1%)</w:t>
            </w:r>
          </w:p>
        </w:tc>
        <w:tc>
          <w:tcPr>
            <w:tcW w:w="871" w:type="dxa"/>
            <w:tcBorders>
              <w:top w:val="dotted" w:sz="4" w:space="0" w:color="auto"/>
            </w:tcBorders>
            <w:shd w:val="clear" w:color="auto" w:fill="auto"/>
            <w:noWrap/>
            <w:hideMark/>
          </w:tcPr>
          <w:p w:rsidR="00417CF1" w:rsidRPr="0034154C" w:rsidRDefault="00417CF1"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66</w:t>
            </w:r>
          </w:p>
        </w:tc>
        <w:tc>
          <w:tcPr>
            <w:tcW w:w="1013" w:type="dxa"/>
            <w:tcBorders>
              <w:top w:val="dotted" w:sz="4" w:space="0" w:color="auto"/>
            </w:tcBorders>
            <w:shd w:val="clear" w:color="auto" w:fill="auto"/>
          </w:tcPr>
          <w:p w:rsidR="00417CF1" w:rsidRPr="0084049C" w:rsidRDefault="0084049C"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4049C">
              <w:rPr>
                <w:rFonts w:asciiTheme="majorBidi" w:hAnsiTheme="majorBidi" w:cstheme="majorBidi"/>
                <w:b/>
                <w:bCs/>
                <w:sz w:val="24"/>
                <w:szCs w:val="24"/>
              </w:rPr>
              <w:t>0.0004</w:t>
            </w:r>
          </w:p>
        </w:tc>
      </w:tr>
      <w:tr w:rsidR="00417CF1"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417CF1" w:rsidRPr="0034154C" w:rsidRDefault="00417CF1" w:rsidP="00166210">
            <w:pPr>
              <w:jc w:val="center"/>
              <w:rPr>
                <w:rFonts w:asciiTheme="majorBidi" w:hAnsiTheme="majorBidi" w:cstheme="majorBidi"/>
                <w:b w:val="0"/>
                <w:bCs w:val="0"/>
                <w:sz w:val="24"/>
                <w:szCs w:val="24"/>
              </w:rPr>
            </w:pPr>
          </w:p>
        </w:tc>
        <w:tc>
          <w:tcPr>
            <w:tcW w:w="2075" w:type="dxa"/>
            <w:shd w:val="clear" w:color="auto" w:fill="auto"/>
            <w:noWrap/>
            <w:hideMark/>
          </w:tcPr>
          <w:p w:rsidR="00417CF1"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C</w:t>
            </w:r>
            <w:r w:rsidR="00417CF1" w:rsidRPr="0034154C">
              <w:rPr>
                <w:rFonts w:asciiTheme="majorBidi" w:hAnsiTheme="majorBidi" w:cstheme="majorBidi"/>
                <w:sz w:val="24"/>
                <w:szCs w:val="24"/>
              </w:rPr>
              <w:t>yanosis</w:t>
            </w:r>
            <w:r>
              <w:rPr>
                <w:rFonts w:asciiTheme="majorBidi" w:hAnsiTheme="majorBidi" w:cstheme="majorBidi"/>
                <w:sz w:val="24"/>
                <w:szCs w:val="24"/>
              </w:rPr>
              <w:t xml:space="preserve"> </w:t>
            </w:r>
          </w:p>
        </w:tc>
        <w:tc>
          <w:tcPr>
            <w:tcW w:w="1513" w:type="dxa"/>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r w:rsidR="00C15EEF">
              <w:rPr>
                <w:rFonts w:asciiTheme="majorBidi" w:hAnsiTheme="majorBidi" w:cstheme="majorBidi"/>
                <w:sz w:val="24"/>
                <w:szCs w:val="24"/>
              </w:rPr>
              <w:t>(4.8%)</w:t>
            </w:r>
          </w:p>
        </w:tc>
        <w:tc>
          <w:tcPr>
            <w:tcW w:w="871" w:type="dxa"/>
            <w:shd w:val="clear" w:color="auto" w:fill="auto"/>
            <w:noWrap/>
            <w:hideMark/>
          </w:tcPr>
          <w:p w:rsidR="00417CF1" w:rsidRPr="0034154C" w:rsidRDefault="00417CF1"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w:t>
            </w:r>
          </w:p>
        </w:tc>
        <w:tc>
          <w:tcPr>
            <w:tcW w:w="1013" w:type="dxa"/>
            <w:shd w:val="clear" w:color="auto" w:fill="auto"/>
          </w:tcPr>
          <w:p w:rsidR="00417CF1" w:rsidRPr="0034154C" w:rsidRDefault="00894BF9"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0.163</w:t>
            </w:r>
          </w:p>
        </w:tc>
      </w:tr>
      <w:tr w:rsidR="00417CF1"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417CF1" w:rsidRPr="0034154C" w:rsidRDefault="00417CF1"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417CF1"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C</w:t>
            </w:r>
            <w:r w:rsidR="00417CF1" w:rsidRPr="0034154C">
              <w:rPr>
                <w:rFonts w:asciiTheme="majorBidi" w:hAnsiTheme="majorBidi" w:cstheme="majorBidi"/>
                <w:sz w:val="24"/>
                <w:szCs w:val="24"/>
              </w:rPr>
              <w:t>onvulsions</w:t>
            </w:r>
          </w:p>
        </w:tc>
        <w:tc>
          <w:tcPr>
            <w:tcW w:w="1513" w:type="dxa"/>
            <w:tcBorders>
              <w:bottom w:val="dotted" w:sz="4" w:space="0" w:color="auto"/>
            </w:tcBorders>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2251" w:type="dxa"/>
            <w:tcBorders>
              <w:bottom w:val="dotted" w:sz="4" w:space="0" w:color="auto"/>
            </w:tcBorders>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w:t>
            </w:r>
            <w:r w:rsidR="00C15EEF">
              <w:rPr>
                <w:rFonts w:asciiTheme="majorBidi" w:hAnsiTheme="majorBidi" w:cstheme="majorBidi"/>
                <w:sz w:val="24"/>
                <w:szCs w:val="24"/>
              </w:rPr>
              <w:t>(6.0%)</w:t>
            </w:r>
          </w:p>
        </w:tc>
        <w:tc>
          <w:tcPr>
            <w:tcW w:w="871" w:type="dxa"/>
            <w:tcBorders>
              <w:bottom w:val="dotted" w:sz="4" w:space="0" w:color="auto"/>
            </w:tcBorders>
            <w:shd w:val="clear" w:color="auto" w:fill="auto"/>
            <w:noWrap/>
            <w:hideMark/>
          </w:tcPr>
          <w:p w:rsidR="00417CF1" w:rsidRPr="0034154C" w:rsidRDefault="00417CF1"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w:t>
            </w:r>
          </w:p>
        </w:tc>
        <w:tc>
          <w:tcPr>
            <w:tcW w:w="1013" w:type="dxa"/>
            <w:tcBorders>
              <w:bottom w:val="dotted" w:sz="4" w:space="0" w:color="auto"/>
            </w:tcBorders>
            <w:shd w:val="clear" w:color="auto" w:fill="auto"/>
          </w:tcPr>
          <w:p w:rsidR="00417CF1" w:rsidRPr="0034154C" w:rsidRDefault="00894BF9"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0.118</w:t>
            </w:r>
          </w:p>
        </w:tc>
      </w:tr>
      <w:tr w:rsidR="00417CF1"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hideMark/>
          </w:tcPr>
          <w:p w:rsidR="00417CF1" w:rsidRPr="0034154C" w:rsidRDefault="00417CF1"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15) Mode of Nutrition of the      baby:</w:t>
            </w:r>
          </w:p>
        </w:tc>
        <w:tc>
          <w:tcPr>
            <w:tcW w:w="2075" w:type="dxa"/>
            <w:tcBorders>
              <w:top w:val="dotted" w:sz="4" w:space="0" w:color="auto"/>
            </w:tcBorders>
            <w:shd w:val="clear" w:color="auto" w:fill="auto"/>
            <w:hideMark/>
          </w:tcPr>
          <w:p w:rsidR="00417CF1"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Breast </w:t>
            </w:r>
            <w:r w:rsidR="00417CF1" w:rsidRPr="0034154C">
              <w:rPr>
                <w:rFonts w:asciiTheme="majorBidi" w:hAnsiTheme="majorBidi" w:cstheme="majorBidi"/>
                <w:sz w:val="24"/>
                <w:szCs w:val="24"/>
              </w:rPr>
              <w:t>only</w:t>
            </w:r>
          </w:p>
        </w:tc>
        <w:tc>
          <w:tcPr>
            <w:tcW w:w="1513" w:type="dxa"/>
            <w:tcBorders>
              <w:top w:val="dotted" w:sz="4" w:space="0" w:color="auto"/>
            </w:tcBorders>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15</w:t>
            </w:r>
            <w:r w:rsidR="00C15EEF">
              <w:rPr>
                <w:rFonts w:asciiTheme="majorBidi" w:hAnsiTheme="majorBidi" w:cstheme="majorBidi"/>
                <w:sz w:val="24"/>
                <w:szCs w:val="24"/>
              </w:rPr>
              <w:t>(38.5%)</w:t>
            </w:r>
          </w:p>
        </w:tc>
        <w:tc>
          <w:tcPr>
            <w:tcW w:w="2251" w:type="dxa"/>
            <w:tcBorders>
              <w:top w:val="dotted" w:sz="4" w:space="0" w:color="auto"/>
            </w:tcBorders>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48</w:t>
            </w:r>
            <w:r w:rsidR="00C15EEF">
              <w:rPr>
                <w:rFonts w:asciiTheme="majorBidi" w:hAnsiTheme="majorBidi" w:cstheme="majorBidi"/>
                <w:sz w:val="24"/>
                <w:szCs w:val="24"/>
              </w:rPr>
              <w:t>(57.8%)</w:t>
            </w:r>
          </w:p>
        </w:tc>
        <w:tc>
          <w:tcPr>
            <w:tcW w:w="871" w:type="dxa"/>
            <w:tcBorders>
              <w:top w:val="dotted" w:sz="4" w:space="0" w:color="auto"/>
            </w:tcBorders>
            <w:shd w:val="clear" w:color="auto" w:fill="auto"/>
            <w:noWrap/>
            <w:hideMark/>
          </w:tcPr>
          <w:p w:rsidR="00417CF1" w:rsidRPr="0034154C" w:rsidRDefault="00417CF1"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63</w:t>
            </w:r>
          </w:p>
        </w:tc>
        <w:tc>
          <w:tcPr>
            <w:tcW w:w="1013" w:type="dxa"/>
            <w:tcBorders>
              <w:top w:val="dotted" w:sz="4" w:space="0" w:color="auto"/>
            </w:tcBorders>
            <w:shd w:val="clear" w:color="auto" w:fill="auto"/>
          </w:tcPr>
          <w:p w:rsidR="00417CF1" w:rsidRPr="0034154C" w:rsidRDefault="00894BF9"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0.128</w:t>
            </w:r>
          </w:p>
        </w:tc>
      </w:tr>
      <w:tr w:rsidR="00417CF1"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417CF1" w:rsidRPr="0034154C" w:rsidRDefault="00417CF1" w:rsidP="00166210">
            <w:pPr>
              <w:jc w:val="center"/>
              <w:rPr>
                <w:rFonts w:asciiTheme="majorBidi" w:hAnsiTheme="majorBidi" w:cstheme="majorBidi"/>
                <w:b w:val="0"/>
                <w:bCs w:val="0"/>
                <w:sz w:val="24"/>
                <w:szCs w:val="24"/>
              </w:rPr>
            </w:pPr>
          </w:p>
        </w:tc>
        <w:tc>
          <w:tcPr>
            <w:tcW w:w="2075" w:type="dxa"/>
            <w:shd w:val="clear" w:color="auto" w:fill="auto"/>
            <w:noWrap/>
            <w:hideMark/>
          </w:tcPr>
          <w:p w:rsidR="00417CF1"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Bottle </w:t>
            </w:r>
            <w:r w:rsidR="00417CF1" w:rsidRPr="0034154C">
              <w:rPr>
                <w:rFonts w:asciiTheme="majorBidi" w:hAnsiTheme="majorBidi" w:cstheme="majorBidi"/>
                <w:sz w:val="24"/>
                <w:szCs w:val="24"/>
              </w:rPr>
              <w:t>only</w:t>
            </w:r>
          </w:p>
        </w:tc>
        <w:tc>
          <w:tcPr>
            <w:tcW w:w="1513" w:type="dxa"/>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10</w:t>
            </w:r>
            <w:r w:rsidR="00C15EEF">
              <w:rPr>
                <w:rFonts w:asciiTheme="majorBidi" w:hAnsiTheme="majorBidi" w:cstheme="majorBidi"/>
                <w:sz w:val="24"/>
                <w:szCs w:val="24"/>
              </w:rPr>
              <w:t>(25.6%)</w:t>
            </w:r>
          </w:p>
        </w:tc>
        <w:tc>
          <w:tcPr>
            <w:tcW w:w="2251" w:type="dxa"/>
            <w:shd w:val="clear" w:color="auto" w:fill="auto"/>
            <w:noWrap/>
            <w:hideMark/>
          </w:tcPr>
          <w:p w:rsidR="00417CF1" w:rsidRPr="0034154C" w:rsidRDefault="00417CF1"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13</w:t>
            </w:r>
            <w:r w:rsidR="00C15EEF">
              <w:rPr>
                <w:rFonts w:asciiTheme="majorBidi" w:hAnsiTheme="majorBidi" w:cstheme="majorBidi"/>
                <w:sz w:val="24"/>
                <w:szCs w:val="24"/>
              </w:rPr>
              <w:t>(15.7%)</w:t>
            </w:r>
          </w:p>
        </w:tc>
        <w:tc>
          <w:tcPr>
            <w:tcW w:w="871" w:type="dxa"/>
            <w:shd w:val="clear" w:color="auto" w:fill="auto"/>
            <w:noWrap/>
            <w:hideMark/>
          </w:tcPr>
          <w:p w:rsidR="00417CF1" w:rsidRPr="0034154C" w:rsidRDefault="00417CF1"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23</w:t>
            </w:r>
          </w:p>
        </w:tc>
        <w:tc>
          <w:tcPr>
            <w:tcW w:w="1013" w:type="dxa"/>
            <w:shd w:val="clear" w:color="auto" w:fill="auto"/>
          </w:tcPr>
          <w:p w:rsidR="00417CF1" w:rsidRPr="0034154C" w:rsidRDefault="00417CF1"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417CF1"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hideMark/>
          </w:tcPr>
          <w:p w:rsidR="00417CF1" w:rsidRPr="0034154C" w:rsidRDefault="00417CF1"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417CF1"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M</w:t>
            </w:r>
            <w:r w:rsidR="00417CF1" w:rsidRPr="0034154C">
              <w:rPr>
                <w:rFonts w:asciiTheme="majorBidi" w:hAnsiTheme="majorBidi" w:cstheme="majorBidi"/>
                <w:sz w:val="24"/>
                <w:szCs w:val="24"/>
              </w:rPr>
              <w:t>ixed</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14</w:t>
            </w:r>
            <w:r w:rsidR="00C15EEF">
              <w:rPr>
                <w:rFonts w:asciiTheme="majorBidi" w:hAnsiTheme="majorBidi" w:cstheme="majorBidi"/>
                <w:sz w:val="24"/>
                <w:szCs w:val="24"/>
              </w:rPr>
              <w:t>(35.9%)</w:t>
            </w:r>
          </w:p>
        </w:tc>
        <w:tc>
          <w:tcPr>
            <w:tcW w:w="2251" w:type="dxa"/>
            <w:tcBorders>
              <w:bottom w:val="dotted" w:sz="4" w:space="0" w:color="auto"/>
            </w:tcBorders>
            <w:shd w:val="clear" w:color="auto" w:fill="auto"/>
            <w:noWrap/>
            <w:hideMark/>
          </w:tcPr>
          <w:p w:rsidR="00417CF1" w:rsidRPr="0034154C" w:rsidRDefault="00417CF1"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22</w:t>
            </w:r>
            <w:r w:rsidR="00C15EEF">
              <w:rPr>
                <w:rFonts w:asciiTheme="majorBidi" w:hAnsiTheme="majorBidi" w:cstheme="majorBidi"/>
                <w:sz w:val="24"/>
                <w:szCs w:val="24"/>
              </w:rPr>
              <w:t>(26.5%)</w:t>
            </w:r>
          </w:p>
        </w:tc>
        <w:tc>
          <w:tcPr>
            <w:tcW w:w="871" w:type="dxa"/>
            <w:tcBorders>
              <w:bottom w:val="dotted" w:sz="4" w:space="0" w:color="auto"/>
            </w:tcBorders>
            <w:shd w:val="clear" w:color="auto" w:fill="auto"/>
            <w:noWrap/>
            <w:hideMark/>
          </w:tcPr>
          <w:p w:rsidR="00417CF1" w:rsidRPr="0034154C" w:rsidRDefault="00417CF1"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36</w:t>
            </w:r>
          </w:p>
        </w:tc>
        <w:tc>
          <w:tcPr>
            <w:tcW w:w="1013" w:type="dxa"/>
            <w:tcBorders>
              <w:bottom w:val="dotted" w:sz="4" w:space="0" w:color="auto"/>
            </w:tcBorders>
            <w:shd w:val="clear" w:color="auto" w:fill="auto"/>
          </w:tcPr>
          <w:p w:rsidR="00417CF1" w:rsidRPr="0034154C" w:rsidRDefault="00417CF1"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16) Social state</w:t>
            </w:r>
          </w:p>
        </w:tc>
        <w:tc>
          <w:tcPr>
            <w:tcW w:w="2075" w:type="dxa"/>
            <w:tcBorders>
              <w:top w:val="dotted" w:sz="4" w:space="0" w:color="auto"/>
            </w:tcBorders>
            <w:shd w:val="clear" w:color="auto" w:fill="auto"/>
            <w:noWrap/>
            <w:hideMark/>
          </w:tcPr>
          <w:p w:rsidR="00166210"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R</w:t>
            </w:r>
            <w:r w:rsidR="00166210" w:rsidRPr="0034154C">
              <w:rPr>
                <w:rFonts w:asciiTheme="majorBidi" w:hAnsiTheme="majorBidi" w:cstheme="majorBidi"/>
                <w:sz w:val="24"/>
                <w:szCs w:val="24"/>
              </w:rPr>
              <w:t>ural</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22</w:t>
            </w:r>
            <w:r w:rsidR="00C15EEF">
              <w:rPr>
                <w:rFonts w:asciiTheme="majorBidi" w:hAnsiTheme="majorBidi" w:cstheme="majorBidi"/>
                <w:sz w:val="24"/>
                <w:szCs w:val="24"/>
              </w:rPr>
              <w:t>(56.4%)</w:t>
            </w:r>
          </w:p>
        </w:tc>
        <w:tc>
          <w:tcPr>
            <w:tcW w:w="2251"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67</w:t>
            </w:r>
            <w:r w:rsidR="00C15EEF">
              <w:rPr>
                <w:rFonts w:asciiTheme="majorBidi" w:hAnsiTheme="majorBidi" w:cstheme="majorBidi"/>
                <w:sz w:val="24"/>
                <w:szCs w:val="24"/>
              </w:rPr>
              <w:t>(80.7%)</w:t>
            </w:r>
          </w:p>
        </w:tc>
        <w:tc>
          <w:tcPr>
            <w:tcW w:w="871" w:type="dxa"/>
            <w:tcBorders>
              <w:top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89</w:t>
            </w:r>
          </w:p>
        </w:tc>
        <w:tc>
          <w:tcPr>
            <w:tcW w:w="1013" w:type="dxa"/>
            <w:tcBorders>
              <w:top w:val="dotted" w:sz="4" w:space="0" w:color="auto"/>
            </w:tcBorders>
            <w:shd w:val="clear" w:color="auto" w:fill="auto"/>
          </w:tcPr>
          <w:p w:rsidR="00166210" w:rsidRPr="00894BF9" w:rsidRDefault="00894BF9"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94BF9">
              <w:rPr>
                <w:rFonts w:asciiTheme="majorBidi" w:hAnsiTheme="majorBidi" w:cstheme="majorBidi"/>
                <w:b/>
                <w:bCs/>
                <w:sz w:val="24"/>
                <w:szCs w:val="24"/>
              </w:rPr>
              <w:t>0.0048</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U</w:t>
            </w:r>
            <w:r w:rsidR="00166210" w:rsidRPr="0034154C">
              <w:rPr>
                <w:rFonts w:asciiTheme="majorBidi" w:hAnsiTheme="majorBidi" w:cstheme="majorBidi"/>
                <w:sz w:val="24"/>
                <w:szCs w:val="24"/>
              </w:rPr>
              <w:t>rban</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17</w:t>
            </w:r>
            <w:r w:rsidR="00C15EEF">
              <w:rPr>
                <w:rFonts w:asciiTheme="majorBidi" w:hAnsiTheme="majorBidi" w:cstheme="majorBidi"/>
                <w:sz w:val="24"/>
                <w:szCs w:val="24"/>
              </w:rPr>
              <w:t>(43.6%)</w:t>
            </w:r>
          </w:p>
        </w:tc>
        <w:tc>
          <w:tcPr>
            <w:tcW w:w="2251" w:type="dxa"/>
            <w:tcBorders>
              <w:bottom w:val="dotted" w:sz="4" w:space="0" w:color="auto"/>
            </w:tcBorders>
            <w:shd w:val="clear" w:color="auto" w:fill="auto"/>
            <w:noWrap/>
            <w:hideMark/>
          </w:tcPr>
          <w:p w:rsidR="00166210" w:rsidRPr="0034154C" w:rsidRDefault="00166210" w:rsidP="00894B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16</w:t>
            </w:r>
            <w:r w:rsidR="00C15EEF">
              <w:rPr>
                <w:rFonts w:asciiTheme="majorBidi" w:hAnsiTheme="majorBidi" w:cstheme="majorBidi"/>
                <w:sz w:val="24"/>
                <w:szCs w:val="24"/>
              </w:rPr>
              <w:t>(19.3%)</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33</w:t>
            </w:r>
          </w:p>
        </w:tc>
        <w:tc>
          <w:tcPr>
            <w:tcW w:w="1013" w:type="dxa"/>
            <w:tcBorders>
              <w:bottom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t>17) Education</w:t>
            </w:r>
          </w:p>
        </w:tc>
        <w:tc>
          <w:tcPr>
            <w:tcW w:w="2075" w:type="dxa"/>
            <w:tcBorders>
              <w:top w:val="dotted" w:sz="4" w:space="0" w:color="auto"/>
            </w:tcBorders>
            <w:shd w:val="clear" w:color="auto" w:fill="auto"/>
            <w:noWrap/>
            <w:hideMark/>
          </w:tcPr>
          <w:p w:rsidR="00166210" w:rsidRPr="0034154C" w:rsidRDefault="0097689D"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I</w:t>
            </w:r>
            <w:r w:rsidR="00166210" w:rsidRPr="0034154C">
              <w:rPr>
                <w:rFonts w:asciiTheme="majorBidi" w:hAnsiTheme="majorBidi" w:cstheme="majorBidi"/>
                <w:sz w:val="24"/>
                <w:szCs w:val="24"/>
              </w:rPr>
              <w:t>lliterate</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21</w:t>
            </w:r>
            <w:r w:rsidR="00C15EEF">
              <w:rPr>
                <w:rFonts w:asciiTheme="majorBidi" w:hAnsiTheme="majorBidi" w:cstheme="majorBidi"/>
                <w:sz w:val="24"/>
                <w:szCs w:val="24"/>
              </w:rPr>
              <w:t>(53.8%)</w:t>
            </w:r>
          </w:p>
        </w:tc>
        <w:tc>
          <w:tcPr>
            <w:tcW w:w="2251"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26</w:t>
            </w:r>
            <w:r w:rsidR="00C15EEF">
              <w:rPr>
                <w:rFonts w:asciiTheme="majorBidi" w:hAnsiTheme="majorBidi" w:cstheme="majorBidi"/>
                <w:sz w:val="24"/>
                <w:szCs w:val="24"/>
              </w:rPr>
              <w:t>(31.3%)</w:t>
            </w:r>
          </w:p>
        </w:tc>
        <w:tc>
          <w:tcPr>
            <w:tcW w:w="871" w:type="dxa"/>
            <w:tcBorders>
              <w:top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47</w:t>
            </w:r>
          </w:p>
        </w:tc>
        <w:tc>
          <w:tcPr>
            <w:tcW w:w="1013" w:type="dxa"/>
            <w:tcBorders>
              <w:top w:val="dotted" w:sz="4" w:space="0" w:color="auto"/>
            </w:tcBorders>
            <w:shd w:val="clear" w:color="auto" w:fill="auto"/>
          </w:tcPr>
          <w:p w:rsidR="00166210" w:rsidRPr="0034154C" w:rsidRDefault="00894BF9"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0.082*</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97689D"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L</w:t>
            </w:r>
            <w:r w:rsidR="00166210" w:rsidRPr="0034154C">
              <w:rPr>
                <w:rFonts w:asciiTheme="majorBidi" w:hAnsiTheme="majorBidi" w:cstheme="majorBidi"/>
                <w:sz w:val="24"/>
                <w:szCs w:val="24"/>
              </w:rPr>
              <w:t>ow</w:t>
            </w:r>
            <w:r>
              <w:rPr>
                <w:rFonts w:asciiTheme="majorBidi" w:hAnsiTheme="majorBidi" w:cstheme="majorBidi"/>
                <w:sz w:val="24"/>
                <w:szCs w:val="24"/>
              </w:rPr>
              <w:t xml:space="preserve"> </w:t>
            </w:r>
          </w:p>
        </w:tc>
        <w:tc>
          <w:tcPr>
            <w:tcW w:w="1513"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12</w:t>
            </w:r>
            <w:r w:rsidR="00C15EEF">
              <w:rPr>
                <w:rFonts w:asciiTheme="majorBidi" w:hAnsiTheme="majorBidi" w:cstheme="majorBidi"/>
                <w:sz w:val="24"/>
                <w:szCs w:val="24"/>
              </w:rPr>
              <w:t>(30.8%)</w:t>
            </w:r>
          </w:p>
        </w:tc>
        <w:tc>
          <w:tcPr>
            <w:tcW w:w="2251" w:type="dxa"/>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29</w:t>
            </w:r>
            <w:r w:rsidR="00C15EEF">
              <w:rPr>
                <w:rFonts w:asciiTheme="majorBidi" w:hAnsiTheme="majorBidi" w:cstheme="majorBidi"/>
                <w:sz w:val="24"/>
                <w:szCs w:val="24"/>
              </w:rPr>
              <w:t>(34.9%)</w:t>
            </w:r>
          </w:p>
        </w:tc>
        <w:tc>
          <w:tcPr>
            <w:tcW w:w="871" w:type="dxa"/>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41</w:t>
            </w:r>
          </w:p>
        </w:tc>
        <w:tc>
          <w:tcPr>
            <w:tcW w:w="1013" w:type="dxa"/>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shd w:val="clear" w:color="auto" w:fill="auto"/>
            <w:noWrap/>
            <w:hideMark/>
          </w:tcPr>
          <w:p w:rsidR="00166210" w:rsidRPr="0034154C" w:rsidRDefault="00894BF9"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M</w:t>
            </w:r>
            <w:r w:rsidR="00166210" w:rsidRPr="0034154C">
              <w:rPr>
                <w:rFonts w:asciiTheme="majorBidi" w:hAnsiTheme="majorBidi" w:cstheme="majorBidi"/>
                <w:sz w:val="24"/>
                <w:szCs w:val="24"/>
              </w:rPr>
              <w:t>oderate</w:t>
            </w:r>
            <w:r>
              <w:rPr>
                <w:rFonts w:asciiTheme="majorBidi" w:hAnsiTheme="majorBidi" w:cstheme="majorBidi"/>
                <w:sz w:val="24"/>
                <w:szCs w:val="24"/>
              </w:rPr>
              <w:t xml:space="preserve"> </w:t>
            </w:r>
          </w:p>
        </w:tc>
        <w:tc>
          <w:tcPr>
            <w:tcW w:w="1513"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w:t>
            </w:r>
            <w:r w:rsidR="00C15EEF">
              <w:rPr>
                <w:rFonts w:asciiTheme="majorBidi" w:hAnsiTheme="majorBidi" w:cstheme="majorBidi"/>
                <w:sz w:val="24"/>
                <w:szCs w:val="24"/>
              </w:rPr>
              <w:t>(12.8%)</w:t>
            </w:r>
          </w:p>
        </w:tc>
        <w:tc>
          <w:tcPr>
            <w:tcW w:w="2251" w:type="dxa"/>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28</w:t>
            </w:r>
            <w:r w:rsidR="00C15EEF">
              <w:rPr>
                <w:rFonts w:asciiTheme="majorBidi" w:hAnsiTheme="majorBidi" w:cstheme="majorBidi"/>
                <w:sz w:val="24"/>
                <w:szCs w:val="24"/>
              </w:rPr>
              <w:t>(33.7%)</w:t>
            </w:r>
          </w:p>
        </w:tc>
        <w:tc>
          <w:tcPr>
            <w:tcW w:w="871" w:type="dxa"/>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33</w:t>
            </w:r>
          </w:p>
        </w:tc>
        <w:tc>
          <w:tcPr>
            <w:tcW w:w="1013" w:type="dxa"/>
            <w:shd w:val="clear" w:color="auto" w:fill="auto"/>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894BF9"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H</w:t>
            </w:r>
            <w:r w:rsidR="00166210" w:rsidRPr="0034154C">
              <w:rPr>
                <w:rFonts w:asciiTheme="majorBidi" w:hAnsiTheme="majorBidi" w:cstheme="majorBidi"/>
                <w:sz w:val="24"/>
                <w:szCs w:val="24"/>
              </w:rPr>
              <w:t>igh</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w:t>
            </w:r>
            <w:r w:rsidR="00C15EEF">
              <w:rPr>
                <w:rFonts w:asciiTheme="majorBidi" w:hAnsiTheme="majorBidi" w:cstheme="majorBidi"/>
                <w:sz w:val="24"/>
                <w:szCs w:val="24"/>
              </w:rPr>
              <w:t>(2.6%)</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0</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w:t>
            </w:r>
          </w:p>
        </w:tc>
        <w:tc>
          <w:tcPr>
            <w:tcW w:w="1013" w:type="dxa"/>
            <w:tcBorders>
              <w:bottom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66210"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hideMark/>
          </w:tcPr>
          <w:p w:rsidR="00166210" w:rsidRPr="0034154C" w:rsidRDefault="00166210" w:rsidP="00166210">
            <w:pPr>
              <w:rPr>
                <w:rFonts w:asciiTheme="majorBidi" w:hAnsiTheme="majorBidi" w:cstheme="majorBidi"/>
                <w:b w:val="0"/>
                <w:bCs w:val="0"/>
                <w:sz w:val="24"/>
                <w:szCs w:val="24"/>
              </w:rPr>
            </w:pPr>
            <w:r w:rsidRPr="0034154C">
              <w:rPr>
                <w:rFonts w:asciiTheme="majorBidi" w:hAnsiTheme="majorBidi" w:cstheme="majorBidi"/>
                <w:b w:val="0"/>
                <w:bCs w:val="0"/>
                <w:sz w:val="24"/>
                <w:szCs w:val="24"/>
              </w:rPr>
              <w:lastRenderedPageBreak/>
              <w:t>18) Occupation</w:t>
            </w:r>
          </w:p>
        </w:tc>
        <w:tc>
          <w:tcPr>
            <w:tcW w:w="2075" w:type="dxa"/>
            <w:tcBorders>
              <w:top w:val="dotted" w:sz="4" w:space="0" w:color="auto"/>
            </w:tcBorders>
            <w:shd w:val="clear" w:color="auto" w:fill="auto"/>
            <w:noWrap/>
            <w:hideMark/>
          </w:tcPr>
          <w:p w:rsidR="00166210" w:rsidRPr="0034154C" w:rsidRDefault="00672713"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noProof/>
                <w:sz w:val="24"/>
                <w:szCs w:val="24"/>
              </w:rPr>
              <w:t>H</w:t>
            </w:r>
            <w:r w:rsidR="00166210" w:rsidRPr="0034154C">
              <w:rPr>
                <w:rFonts w:asciiTheme="majorBidi" w:hAnsiTheme="majorBidi" w:cstheme="majorBidi"/>
                <w:noProof/>
                <w:sz w:val="24"/>
                <w:szCs w:val="24"/>
              </w:rPr>
              <w:t>ousewife</w:t>
            </w:r>
            <w:r>
              <w:rPr>
                <w:rFonts w:asciiTheme="majorBidi" w:hAnsiTheme="majorBidi" w:cstheme="majorBidi"/>
                <w:sz w:val="24"/>
                <w:szCs w:val="24"/>
              </w:rPr>
              <w:t xml:space="preserve"> </w:t>
            </w:r>
          </w:p>
        </w:tc>
        <w:tc>
          <w:tcPr>
            <w:tcW w:w="1513"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29</w:t>
            </w:r>
            <w:r w:rsidR="00C15EEF">
              <w:rPr>
                <w:rFonts w:asciiTheme="majorBidi" w:hAnsiTheme="majorBidi" w:cstheme="majorBidi"/>
                <w:sz w:val="24"/>
                <w:szCs w:val="24"/>
              </w:rPr>
              <w:t>(74.4%)</w:t>
            </w:r>
          </w:p>
        </w:tc>
        <w:tc>
          <w:tcPr>
            <w:tcW w:w="2251" w:type="dxa"/>
            <w:tcBorders>
              <w:top w:val="dotted" w:sz="4" w:space="0" w:color="auto"/>
            </w:tcBorders>
            <w:shd w:val="clear" w:color="auto" w:fill="auto"/>
            <w:noWrap/>
            <w:hideMark/>
          </w:tcPr>
          <w:p w:rsidR="00166210" w:rsidRPr="0034154C" w:rsidRDefault="00166210"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50</w:t>
            </w:r>
            <w:r w:rsidR="00C15EEF">
              <w:rPr>
                <w:rFonts w:asciiTheme="majorBidi" w:hAnsiTheme="majorBidi" w:cstheme="majorBidi"/>
                <w:sz w:val="24"/>
                <w:szCs w:val="24"/>
              </w:rPr>
              <w:t>(60.2%)</w:t>
            </w:r>
          </w:p>
        </w:tc>
        <w:tc>
          <w:tcPr>
            <w:tcW w:w="871" w:type="dxa"/>
            <w:tcBorders>
              <w:top w:val="dotted" w:sz="4" w:space="0" w:color="auto"/>
            </w:tcBorders>
            <w:shd w:val="clear" w:color="auto" w:fill="auto"/>
            <w:noWrap/>
            <w:hideMark/>
          </w:tcPr>
          <w:p w:rsidR="00166210" w:rsidRPr="0034154C" w:rsidRDefault="00166210"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79</w:t>
            </w:r>
          </w:p>
        </w:tc>
        <w:tc>
          <w:tcPr>
            <w:tcW w:w="1013" w:type="dxa"/>
            <w:tcBorders>
              <w:top w:val="dotted" w:sz="4" w:space="0" w:color="auto"/>
            </w:tcBorders>
            <w:shd w:val="clear" w:color="auto" w:fill="auto"/>
          </w:tcPr>
          <w:p w:rsidR="00166210" w:rsidRPr="0034154C" w:rsidRDefault="00672713"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0.128</w:t>
            </w:r>
          </w:p>
        </w:tc>
      </w:tr>
      <w:tr w:rsidR="00166210"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hideMark/>
          </w:tcPr>
          <w:p w:rsidR="00166210" w:rsidRPr="0034154C" w:rsidRDefault="00166210"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hideMark/>
          </w:tcPr>
          <w:p w:rsidR="00166210" w:rsidRPr="0034154C" w:rsidRDefault="00672713"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E</w:t>
            </w:r>
            <w:r w:rsidR="00166210" w:rsidRPr="0034154C">
              <w:rPr>
                <w:rFonts w:asciiTheme="majorBidi" w:hAnsiTheme="majorBidi" w:cstheme="majorBidi"/>
                <w:sz w:val="24"/>
                <w:szCs w:val="24"/>
              </w:rPr>
              <w:t>mployee</w:t>
            </w:r>
            <w:r>
              <w:rPr>
                <w:rFonts w:asciiTheme="majorBidi" w:hAnsiTheme="majorBidi" w:cstheme="majorBidi"/>
                <w:sz w:val="24"/>
                <w:szCs w:val="24"/>
              </w:rPr>
              <w:t xml:space="preserve"> </w:t>
            </w:r>
          </w:p>
        </w:tc>
        <w:tc>
          <w:tcPr>
            <w:tcW w:w="1513"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10</w:t>
            </w:r>
            <w:r w:rsidR="00C15EEF">
              <w:rPr>
                <w:rFonts w:asciiTheme="majorBidi" w:hAnsiTheme="majorBidi" w:cstheme="majorBidi"/>
                <w:sz w:val="24"/>
                <w:szCs w:val="24"/>
              </w:rPr>
              <w:t>(25.6%)</w:t>
            </w:r>
          </w:p>
        </w:tc>
        <w:tc>
          <w:tcPr>
            <w:tcW w:w="2251" w:type="dxa"/>
            <w:tcBorders>
              <w:bottom w:val="dotted" w:sz="4" w:space="0" w:color="auto"/>
            </w:tcBorders>
            <w:shd w:val="clear" w:color="auto" w:fill="auto"/>
            <w:noWrap/>
            <w:hideMark/>
          </w:tcPr>
          <w:p w:rsidR="00166210" w:rsidRPr="0034154C" w:rsidRDefault="00166210"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33</w:t>
            </w:r>
            <w:r w:rsidR="00C15EEF">
              <w:rPr>
                <w:rFonts w:asciiTheme="majorBidi" w:hAnsiTheme="majorBidi" w:cstheme="majorBidi"/>
                <w:sz w:val="24"/>
                <w:szCs w:val="24"/>
              </w:rPr>
              <w:t>(39.8%)</w:t>
            </w:r>
          </w:p>
        </w:tc>
        <w:tc>
          <w:tcPr>
            <w:tcW w:w="871" w:type="dxa"/>
            <w:tcBorders>
              <w:bottom w:val="dotted" w:sz="4" w:space="0" w:color="auto"/>
            </w:tcBorders>
            <w:shd w:val="clear" w:color="auto" w:fill="auto"/>
            <w:noWrap/>
            <w:hideMark/>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4154C">
              <w:rPr>
                <w:rFonts w:asciiTheme="majorBidi" w:hAnsiTheme="majorBidi" w:cstheme="majorBidi"/>
                <w:sz w:val="24"/>
                <w:szCs w:val="24"/>
              </w:rPr>
              <w:t>43</w:t>
            </w:r>
          </w:p>
        </w:tc>
        <w:tc>
          <w:tcPr>
            <w:tcW w:w="1013" w:type="dxa"/>
            <w:tcBorders>
              <w:bottom w:val="dotted" w:sz="4" w:space="0" w:color="auto"/>
            </w:tcBorders>
            <w:shd w:val="clear" w:color="auto" w:fill="auto"/>
          </w:tcPr>
          <w:p w:rsidR="00166210" w:rsidRPr="0034154C" w:rsidRDefault="00166210"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8A2C06"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9892" w:type="dxa"/>
            <w:gridSpan w:val="6"/>
            <w:tcBorders>
              <w:top w:val="dotted" w:sz="4" w:space="0" w:color="auto"/>
              <w:bottom w:val="dotted" w:sz="4" w:space="0" w:color="auto"/>
            </w:tcBorders>
            <w:shd w:val="clear" w:color="auto" w:fill="auto"/>
            <w:noWrap/>
          </w:tcPr>
          <w:p w:rsidR="008A2C06" w:rsidRPr="0034154C" w:rsidRDefault="008A2C06" w:rsidP="008A2C06">
            <w:pPr>
              <w:rPr>
                <w:rFonts w:asciiTheme="majorBidi" w:hAnsiTheme="majorBidi" w:cstheme="majorBidi"/>
                <w:sz w:val="24"/>
                <w:szCs w:val="24"/>
              </w:rPr>
            </w:pPr>
            <w:r w:rsidRPr="0034154C">
              <w:rPr>
                <w:rFonts w:asciiTheme="majorBidi" w:hAnsiTheme="majorBidi" w:cstheme="majorBidi"/>
                <w:b w:val="0"/>
                <w:bCs w:val="0"/>
                <w:sz w:val="24"/>
                <w:szCs w:val="24"/>
              </w:rPr>
              <w:t>19) Neurological examination of the fetus after birth:</w:t>
            </w:r>
          </w:p>
        </w:tc>
      </w:tr>
      <w:tr w:rsidR="008A2C06"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tcPr>
          <w:p w:rsidR="008A2C06" w:rsidRPr="0034154C" w:rsidRDefault="008A2C06" w:rsidP="008A2C06">
            <w:pPr>
              <w:rPr>
                <w:rFonts w:asciiTheme="majorBidi" w:hAnsiTheme="majorBidi" w:cstheme="majorBidi"/>
                <w:b w:val="0"/>
                <w:bCs w:val="0"/>
                <w:sz w:val="24"/>
                <w:szCs w:val="24"/>
              </w:rPr>
            </w:pPr>
            <w:r>
              <w:rPr>
                <w:rFonts w:asciiTheme="majorBidi" w:hAnsiTheme="majorBidi" w:cstheme="majorBidi"/>
                <w:b w:val="0"/>
                <w:bCs w:val="0"/>
                <w:sz w:val="24"/>
                <w:szCs w:val="24"/>
              </w:rPr>
              <w:t>A) Leg movements</w:t>
            </w:r>
          </w:p>
        </w:tc>
        <w:tc>
          <w:tcPr>
            <w:tcW w:w="2075" w:type="dxa"/>
            <w:tcBorders>
              <w:top w:val="dotted" w:sz="4" w:space="0" w:color="auto"/>
            </w:tcBorders>
            <w:shd w:val="clear" w:color="auto" w:fill="auto"/>
            <w:noWrap/>
          </w:tcPr>
          <w:p w:rsidR="008A2C06" w:rsidRPr="0034154C" w:rsidRDefault="008A2C06"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Good leg mov.</w:t>
            </w:r>
          </w:p>
        </w:tc>
        <w:tc>
          <w:tcPr>
            <w:tcW w:w="1513" w:type="dxa"/>
            <w:tcBorders>
              <w:top w:val="dotted" w:sz="4" w:space="0" w:color="auto"/>
            </w:tcBorders>
            <w:shd w:val="clear" w:color="auto" w:fill="auto"/>
            <w:noWrap/>
          </w:tcPr>
          <w:p w:rsidR="008A2C06" w:rsidRPr="0034154C" w:rsidRDefault="008A2C06"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39</w:t>
            </w:r>
            <w:r w:rsidR="00C15EEF">
              <w:rPr>
                <w:rFonts w:asciiTheme="majorBidi" w:hAnsiTheme="majorBidi" w:cstheme="majorBidi"/>
                <w:sz w:val="24"/>
                <w:szCs w:val="24"/>
              </w:rPr>
              <w:t>(100%)</w:t>
            </w:r>
          </w:p>
        </w:tc>
        <w:tc>
          <w:tcPr>
            <w:tcW w:w="2251" w:type="dxa"/>
            <w:tcBorders>
              <w:top w:val="dotted" w:sz="4" w:space="0" w:color="auto"/>
            </w:tcBorders>
            <w:shd w:val="clear" w:color="auto" w:fill="auto"/>
            <w:noWrap/>
          </w:tcPr>
          <w:p w:rsidR="008A2C06" w:rsidRPr="0034154C" w:rsidRDefault="008A2C06" w:rsidP="0016621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42</w:t>
            </w:r>
            <w:r w:rsidR="00C15EEF">
              <w:rPr>
                <w:rFonts w:asciiTheme="majorBidi" w:hAnsiTheme="majorBidi" w:cstheme="majorBidi"/>
                <w:sz w:val="24"/>
                <w:szCs w:val="24"/>
              </w:rPr>
              <w:t>(50.6%)</w:t>
            </w:r>
          </w:p>
        </w:tc>
        <w:tc>
          <w:tcPr>
            <w:tcW w:w="871" w:type="dxa"/>
            <w:tcBorders>
              <w:top w:val="dotted" w:sz="4" w:space="0" w:color="auto"/>
            </w:tcBorders>
            <w:shd w:val="clear" w:color="auto" w:fill="auto"/>
            <w:noWrap/>
          </w:tcPr>
          <w:p w:rsidR="008A2C06" w:rsidRPr="0034154C" w:rsidRDefault="008A2C06"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81</w:t>
            </w:r>
          </w:p>
        </w:tc>
        <w:tc>
          <w:tcPr>
            <w:tcW w:w="1013" w:type="dxa"/>
            <w:tcBorders>
              <w:top w:val="dotted" w:sz="4" w:space="0" w:color="auto"/>
            </w:tcBorders>
            <w:shd w:val="clear" w:color="auto" w:fill="auto"/>
          </w:tcPr>
          <w:p w:rsidR="008A2C06" w:rsidRPr="00672713" w:rsidRDefault="00672713" w:rsidP="003415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&lt;0.0001</w:t>
            </w:r>
          </w:p>
        </w:tc>
      </w:tr>
      <w:tr w:rsidR="008A2C06" w:rsidRPr="0034154C" w:rsidTr="00672713">
        <w:trPr>
          <w:trHeight w:val="24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tcPr>
          <w:p w:rsidR="008A2C06" w:rsidRPr="0034154C" w:rsidRDefault="008A2C06" w:rsidP="00166210">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tcPr>
          <w:p w:rsidR="008A2C06" w:rsidRPr="0034154C" w:rsidRDefault="008A2C06"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Paraplegic </w:t>
            </w:r>
          </w:p>
        </w:tc>
        <w:tc>
          <w:tcPr>
            <w:tcW w:w="1513" w:type="dxa"/>
            <w:tcBorders>
              <w:bottom w:val="dotted" w:sz="4" w:space="0" w:color="auto"/>
            </w:tcBorders>
            <w:shd w:val="clear" w:color="auto" w:fill="auto"/>
            <w:noWrap/>
          </w:tcPr>
          <w:p w:rsidR="008A2C06" w:rsidRPr="0034154C" w:rsidRDefault="008A2C06"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2251" w:type="dxa"/>
            <w:tcBorders>
              <w:bottom w:val="dotted" w:sz="4" w:space="0" w:color="auto"/>
            </w:tcBorders>
            <w:shd w:val="clear" w:color="auto" w:fill="auto"/>
            <w:noWrap/>
          </w:tcPr>
          <w:p w:rsidR="008A2C06" w:rsidRPr="0034154C" w:rsidRDefault="00C15EEF" w:rsidP="001662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w:t>
            </w:r>
            <w:r w:rsidR="008A2C06">
              <w:rPr>
                <w:rFonts w:asciiTheme="majorBidi" w:hAnsiTheme="majorBidi" w:cstheme="majorBidi"/>
                <w:sz w:val="24"/>
                <w:szCs w:val="24"/>
              </w:rPr>
              <w:t>1</w:t>
            </w:r>
            <w:r>
              <w:rPr>
                <w:rFonts w:asciiTheme="majorBidi" w:hAnsiTheme="majorBidi" w:cstheme="majorBidi"/>
                <w:sz w:val="24"/>
                <w:szCs w:val="24"/>
              </w:rPr>
              <w:t>(37.3%)</w:t>
            </w:r>
          </w:p>
        </w:tc>
        <w:tc>
          <w:tcPr>
            <w:tcW w:w="871" w:type="dxa"/>
            <w:tcBorders>
              <w:bottom w:val="dotted" w:sz="4" w:space="0" w:color="auto"/>
            </w:tcBorders>
            <w:shd w:val="clear" w:color="auto" w:fill="auto"/>
            <w:noWrap/>
          </w:tcPr>
          <w:p w:rsidR="008A2C06" w:rsidRPr="0034154C" w:rsidRDefault="008A2C06"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31</w:t>
            </w:r>
          </w:p>
        </w:tc>
        <w:tc>
          <w:tcPr>
            <w:tcW w:w="1013" w:type="dxa"/>
            <w:tcBorders>
              <w:bottom w:val="dotted" w:sz="4" w:space="0" w:color="auto"/>
            </w:tcBorders>
            <w:shd w:val="clear" w:color="auto" w:fill="auto"/>
          </w:tcPr>
          <w:p w:rsidR="008A2C06" w:rsidRPr="0034154C" w:rsidRDefault="008A2C06" w:rsidP="0034154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72713"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top w:val="dotted" w:sz="4" w:space="0" w:color="auto"/>
            </w:tcBorders>
            <w:shd w:val="clear" w:color="auto" w:fill="auto"/>
            <w:noWrap/>
          </w:tcPr>
          <w:p w:rsidR="00672713" w:rsidRPr="0034154C" w:rsidRDefault="00672713" w:rsidP="00672713">
            <w:pPr>
              <w:rPr>
                <w:rFonts w:asciiTheme="majorBidi" w:hAnsiTheme="majorBidi" w:cstheme="majorBidi"/>
                <w:b w:val="0"/>
                <w:bCs w:val="0"/>
                <w:sz w:val="24"/>
                <w:szCs w:val="24"/>
              </w:rPr>
            </w:pPr>
            <w:r>
              <w:rPr>
                <w:rFonts w:asciiTheme="majorBidi" w:hAnsiTheme="majorBidi" w:cstheme="majorBidi"/>
                <w:b w:val="0"/>
                <w:bCs w:val="0"/>
                <w:sz w:val="24"/>
                <w:szCs w:val="24"/>
              </w:rPr>
              <w:t xml:space="preserve">B) Bladder </w:t>
            </w:r>
          </w:p>
        </w:tc>
        <w:tc>
          <w:tcPr>
            <w:tcW w:w="2075"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Continent </w:t>
            </w:r>
          </w:p>
        </w:tc>
        <w:tc>
          <w:tcPr>
            <w:tcW w:w="1513"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39</w:t>
            </w:r>
            <w:r w:rsidR="00C15EEF">
              <w:rPr>
                <w:rFonts w:asciiTheme="majorBidi" w:hAnsiTheme="majorBidi" w:cstheme="majorBidi"/>
                <w:sz w:val="24"/>
                <w:szCs w:val="24"/>
              </w:rPr>
              <w:t>(100%)</w:t>
            </w:r>
          </w:p>
        </w:tc>
        <w:tc>
          <w:tcPr>
            <w:tcW w:w="2251"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33</w:t>
            </w:r>
            <w:r w:rsidR="00C15EEF">
              <w:rPr>
                <w:rFonts w:asciiTheme="majorBidi" w:hAnsiTheme="majorBidi" w:cstheme="majorBidi"/>
                <w:sz w:val="24"/>
                <w:szCs w:val="24"/>
              </w:rPr>
              <w:t>(39.8%)</w:t>
            </w:r>
          </w:p>
        </w:tc>
        <w:tc>
          <w:tcPr>
            <w:tcW w:w="871"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72</w:t>
            </w:r>
          </w:p>
        </w:tc>
        <w:tc>
          <w:tcPr>
            <w:tcW w:w="1013" w:type="dxa"/>
            <w:tcBorders>
              <w:top w:val="dotted" w:sz="4" w:space="0" w:color="auto"/>
            </w:tcBorders>
            <w:shd w:val="clear" w:color="auto" w:fill="auto"/>
          </w:tcPr>
          <w:p w:rsidR="00672713" w:rsidRP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&lt;0.0001</w:t>
            </w:r>
          </w:p>
        </w:tc>
      </w:tr>
      <w:tr w:rsidR="00672713"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tcBorders>
              <w:bottom w:val="dotted" w:sz="4" w:space="0" w:color="auto"/>
            </w:tcBorders>
            <w:shd w:val="clear" w:color="auto" w:fill="auto"/>
            <w:noWrap/>
          </w:tcPr>
          <w:p w:rsidR="00672713" w:rsidRPr="0034154C" w:rsidRDefault="00672713" w:rsidP="00672713">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Incontinent </w:t>
            </w:r>
          </w:p>
        </w:tc>
        <w:tc>
          <w:tcPr>
            <w:tcW w:w="1513" w:type="dxa"/>
            <w:tcBorders>
              <w:bottom w:val="dotted" w:sz="4" w:space="0" w:color="auto"/>
            </w:tcBorders>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2251" w:type="dxa"/>
            <w:tcBorders>
              <w:bottom w:val="dotted" w:sz="4" w:space="0" w:color="auto"/>
            </w:tcBorders>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49</w:t>
            </w:r>
            <w:r w:rsidR="00C15EEF">
              <w:rPr>
                <w:rFonts w:asciiTheme="majorBidi" w:hAnsiTheme="majorBidi" w:cstheme="majorBidi"/>
                <w:sz w:val="24"/>
                <w:szCs w:val="24"/>
              </w:rPr>
              <w:t>(59.0%)</w:t>
            </w:r>
          </w:p>
        </w:tc>
        <w:tc>
          <w:tcPr>
            <w:tcW w:w="871" w:type="dxa"/>
            <w:tcBorders>
              <w:bottom w:val="dotted" w:sz="4" w:space="0" w:color="auto"/>
            </w:tcBorders>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49</w:t>
            </w:r>
          </w:p>
        </w:tc>
        <w:tc>
          <w:tcPr>
            <w:tcW w:w="1013" w:type="dxa"/>
            <w:tcBorders>
              <w:bottom w:val="dotted" w:sz="4" w:space="0" w:color="auto"/>
            </w:tcBorders>
            <w:shd w:val="clear" w:color="auto" w:fill="auto"/>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72713"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tcPr>
          <w:p w:rsidR="00672713" w:rsidRPr="0034154C" w:rsidRDefault="00672713" w:rsidP="00672713">
            <w:pPr>
              <w:rPr>
                <w:rFonts w:asciiTheme="majorBidi" w:hAnsiTheme="majorBidi" w:cstheme="majorBidi"/>
                <w:b w:val="0"/>
                <w:bCs w:val="0"/>
                <w:sz w:val="24"/>
                <w:szCs w:val="24"/>
              </w:rPr>
            </w:pPr>
            <w:r>
              <w:rPr>
                <w:rFonts w:asciiTheme="majorBidi" w:hAnsiTheme="majorBidi" w:cstheme="majorBidi"/>
                <w:b w:val="0"/>
                <w:bCs w:val="0"/>
                <w:sz w:val="24"/>
                <w:szCs w:val="24"/>
              </w:rPr>
              <w:t>C) Anterior fontanel</w:t>
            </w:r>
          </w:p>
        </w:tc>
        <w:tc>
          <w:tcPr>
            <w:tcW w:w="2075"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Bulge</w:t>
            </w:r>
          </w:p>
        </w:tc>
        <w:tc>
          <w:tcPr>
            <w:tcW w:w="1513"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33</w:t>
            </w:r>
            <w:r w:rsidR="00C15EEF">
              <w:rPr>
                <w:rFonts w:asciiTheme="majorBidi" w:hAnsiTheme="majorBidi" w:cstheme="majorBidi"/>
                <w:sz w:val="24"/>
                <w:szCs w:val="24"/>
              </w:rPr>
              <w:t>(84.6%)</w:t>
            </w:r>
          </w:p>
        </w:tc>
        <w:tc>
          <w:tcPr>
            <w:tcW w:w="2251"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33</w:t>
            </w:r>
            <w:r w:rsidR="00C15EEF">
              <w:rPr>
                <w:rFonts w:asciiTheme="majorBidi" w:hAnsiTheme="majorBidi" w:cstheme="majorBidi"/>
                <w:sz w:val="24"/>
                <w:szCs w:val="24"/>
              </w:rPr>
              <w:t>(39.8%)</w:t>
            </w:r>
          </w:p>
        </w:tc>
        <w:tc>
          <w:tcPr>
            <w:tcW w:w="871"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66</w:t>
            </w:r>
          </w:p>
        </w:tc>
        <w:tc>
          <w:tcPr>
            <w:tcW w:w="1013" w:type="dxa"/>
            <w:tcBorders>
              <w:top w:val="dotted" w:sz="4" w:space="0" w:color="auto"/>
            </w:tcBorders>
            <w:shd w:val="clear" w:color="auto" w:fill="auto"/>
          </w:tcPr>
          <w:p w:rsidR="00672713" w:rsidRP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&lt;0.0001</w:t>
            </w:r>
          </w:p>
        </w:tc>
      </w:tr>
      <w:tr w:rsidR="00672713"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tcBorders>
              <w:bottom w:val="dotted" w:sz="4" w:space="0" w:color="auto"/>
            </w:tcBorders>
            <w:shd w:val="clear" w:color="auto" w:fill="auto"/>
            <w:noWrap/>
          </w:tcPr>
          <w:p w:rsidR="00672713" w:rsidRPr="0034154C" w:rsidRDefault="00672713" w:rsidP="00672713">
            <w:pPr>
              <w:jc w:val="center"/>
              <w:rPr>
                <w:rFonts w:asciiTheme="majorBidi" w:hAnsiTheme="majorBidi" w:cstheme="majorBidi"/>
                <w:b w:val="0"/>
                <w:bCs w:val="0"/>
                <w:sz w:val="24"/>
                <w:szCs w:val="24"/>
              </w:rPr>
            </w:pPr>
          </w:p>
        </w:tc>
        <w:tc>
          <w:tcPr>
            <w:tcW w:w="2075" w:type="dxa"/>
            <w:tcBorders>
              <w:bottom w:val="dotted" w:sz="4" w:space="0" w:color="auto"/>
            </w:tcBorders>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Not</w:t>
            </w:r>
          </w:p>
        </w:tc>
        <w:tc>
          <w:tcPr>
            <w:tcW w:w="1513" w:type="dxa"/>
            <w:tcBorders>
              <w:bottom w:val="dotted" w:sz="4" w:space="0" w:color="auto"/>
            </w:tcBorders>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r w:rsidR="00C15EEF">
              <w:rPr>
                <w:rFonts w:asciiTheme="majorBidi" w:hAnsiTheme="majorBidi" w:cstheme="majorBidi"/>
                <w:sz w:val="24"/>
                <w:szCs w:val="24"/>
              </w:rPr>
              <w:t>(15.4%)</w:t>
            </w:r>
          </w:p>
        </w:tc>
        <w:tc>
          <w:tcPr>
            <w:tcW w:w="2251" w:type="dxa"/>
            <w:tcBorders>
              <w:bottom w:val="dotted" w:sz="4" w:space="0" w:color="auto"/>
            </w:tcBorders>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50</w:t>
            </w:r>
            <w:r w:rsidR="00C15EEF">
              <w:rPr>
                <w:rFonts w:asciiTheme="majorBidi" w:hAnsiTheme="majorBidi" w:cstheme="majorBidi"/>
                <w:sz w:val="24"/>
                <w:szCs w:val="24"/>
              </w:rPr>
              <w:t>(60.2%)</w:t>
            </w:r>
          </w:p>
        </w:tc>
        <w:tc>
          <w:tcPr>
            <w:tcW w:w="871" w:type="dxa"/>
            <w:tcBorders>
              <w:bottom w:val="dotted" w:sz="4" w:space="0" w:color="auto"/>
            </w:tcBorders>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56</w:t>
            </w:r>
          </w:p>
        </w:tc>
        <w:tc>
          <w:tcPr>
            <w:tcW w:w="1013" w:type="dxa"/>
            <w:tcBorders>
              <w:bottom w:val="dotted" w:sz="4" w:space="0" w:color="auto"/>
            </w:tcBorders>
            <w:shd w:val="clear" w:color="auto" w:fill="auto"/>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72713"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val="restart"/>
            <w:tcBorders>
              <w:top w:val="dotted" w:sz="4" w:space="0" w:color="auto"/>
            </w:tcBorders>
            <w:shd w:val="clear" w:color="auto" w:fill="auto"/>
            <w:noWrap/>
          </w:tcPr>
          <w:p w:rsidR="00672713" w:rsidRPr="0034154C" w:rsidRDefault="00672713" w:rsidP="00672713">
            <w:pPr>
              <w:rPr>
                <w:rFonts w:asciiTheme="majorBidi" w:hAnsiTheme="majorBidi" w:cstheme="majorBidi"/>
                <w:b w:val="0"/>
                <w:bCs w:val="0"/>
                <w:sz w:val="24"/>
                <w:szCs w:val="24"/>
              </w:rPr>
            </w:pPr>
            <w:r>
              <w:rPr>
                <w:rFonts w:asciiTheme="majorBidi" w:hAnsiTheme="majorBidi" w:cstheme="majorBidi"/>
                <w:b w:val="0"/>
                <w:bCs w:val="0"/>
                <w:sz w:val="24"/>
                <w:szCs w:val="24"/>
              </w:rPr>
              <w:t>D) Associated developmental anomalies</w:t>
            </w:r>
          </w:p>
        </w:tc>
        <w:tc>
          <w:tcPr>
            <w:tcW w:w="2075" w:type="dxa"/>
            <w:tcBorders>
              <w:top w:val="dotted" w:sz="4" w:space="0" w:color="auto"/>
            </w:tcBorders>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Hydrocephalus</w:t>
            </w:r>
          </w:p>
        </w:tc>
        <w:tc>
          <w:tcPr>
            <w:tcW w:w="1513"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34</w:t>
            </w:r>
            <w:r w:rsidR="00C15EEF">
              <w:rPr>
                <w:rFonts w:asciiTheme="majorBidi" w:hAnsiTheme="majorBidi" w:cstheme="majorBidi"/>
                <w:sz w:val="24"/>
                <w:szCs w:val="24"/>
              </w:rPr>
              <w:t>(87.2%)</w:t>
            </w:r>
          </w:p>
        </w:tc>
        <w:tc>
          <w:tcPr>
            <w:tcW w:w="2251"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58</w:t>
            </w:r>
            <w:r w:rsidR="00C15EEF">
              <w:rPr>
                <w:rFonts w:asciiTheme="majorBidi" w:hAnsiTheme="majorBidi" w:cstheme="majorBidi"/>
                <w:sz w:val="24"/>
                <w:szCs w:val="24"/>
              </w:rPr>
              <w:t>(69.9%)</w:t>
            </w:r>
          </w:p>
        </w:tc>
        <w:tc>
          <w:tcPr>
            <w:tcW w:w="871" w:type="dxa"/>
            <w:tcBorders>
              <w:top w:val="dotted" w:sz="4" w:space="0" w:color="auto"/>
            </w:tcBorders>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92</w:t>
            </w:r>
          </w:p>
        </w:tc>
        <w:tc>
          <w:tcPr>
            <w:tcW w:w="1013" w:type="dxa"/>
            <w:tcBorders>
              <w:top w:val="dotted" w:sz="4" w:space="0" w:color="auto"/>
            </w:tcBorders>
            <w:shd w:val="clear" w:color="auto" w:fill="auto"/>
          </w:tcPr>
          <w:p w:rsidR="00672713" w:rsidRP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0.038</w:t>
            </w:r>
          </w:p>
        </w:tc>
      </w:tr>
      <w:tr w:rsidR="00672713"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tcPr>
          <w:p w:rsidR="00672713" w:rsidRDefault="00672713" w:rsidP="00672713">
            <w:pPr>
              <w:rPr>
                <w:rFonts w:asciiTheme="majorBidi" w:hAnsiTheme="majorBidi" w:cstheme="majorBidi"/>
                <w:b w:val="0"/>
                <w:bCs w:val="0"/>
                <w:sz w:val="24"/>
                <w:szCs w:val="24"/>
              </w:rPr>
            </w:pPr>
          </w:p>
        </w:tc>
        <w:tc>
          <w:tcPr>
            <w:tcW w:w="2075" w:type="dxa"/>
            <w:shd w:val="clear" w:color="auto" w:fill="auto"/>
            <w:noWrap/>
          </w:tcPr>
          <w:p w:rsid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Cardiac</w:t>
            </w:r>
          </w:p>
        </w:tc>
        <w:tc>
          <w:tcPr>
            <w:tcW w:w="1513"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13</w:t>
            </w:r>
            <w:r w:rsidR="00C15EEF">
              <w:rPr>
                <w:rFonts w:asciiTheme="majorBidi" w:hAnsiTheme="majorBidi" w:cstheme="majorBidi"/>
                <w:sz w:val="24"/>
                <w:szCs w:val="24"/>
              </w:rPr>
              <w:t>(33.3%)</w:t>
            </w:r>
          </w:p>
        </w:tc>
        <w:tc>
          <w:tcPr>
            <w:tcW w:w="2251"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21</w:t>
            </w:r>
            <w:r w:rsidR="00C15EEF">
              <w:rPr>
                <w:rFonts w:asciiTheme="majorBidi" w:hAnsiTheme="majorBidi" w:cstheme="majorBidi"/>
                <w:sz w:val="24"/>
                <w:szCs w:val="24"/>
              </w:rPr>
              <w:t>(25.3%)</w:t>
            </w:r>
          </w:p>
        </w:tc>
        <w:tc>
          <w:tcPr>
            <w:tcW w:w="871"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34</w:t>
            </w:r>
          </w:p>
        </w:tc>
        <w:tc>
          <w:tcPr>
            <w:tcW w:w="1013" w:type="dxa"/>
            <w:shd w:val="clear" w:color="auto" w:fill="auto"/>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0.356</w:t>
            </w:r>
          </w:p>
        </w:tc>
      </w:tr>
      <w:tr w:rsidR="00672713"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tcPr>
          <w:p w:rsidR="00672713" w:rsidRDefault="00672713" w:rsidP="00672713">
            <w:pPr>
              <w:rPr>
                <w:rFonts w:asciiTheme="majorBidi" w:hAnsiTheme="majorBidi" w:cstheme="majorBidi"/>
                <w:b w:val="0"/>
                <w:bCs w:val="0"/>
                <w:sz w:val="24"/>
                <w:szCs w:val="24"/>
              </w:rPr>
            </w:pPr>
          </w:p>
        </w:tc>
        <w:tc>
          <w:tcPr>
            <w:tcW w:w="2075" w:type="dxa"/>
            <w:shd w:val="clear" w:color="auto" w:fill="auto"/>
            <w:noWrap/>
          </w:tcPr>
          <w:p w:rsid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Orthopedics</w:t>
            </w:r>
          </w:p>
        </w:tc>
        <w:tc>
          <w:tcPr>
            <w:tcW w:w="1513" w:type="dxa"/>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w:t>
            </w:r>
            <w:r w:rsidR="00C15EEF">
              <w:rPr>
                <w:rFonts w:asciiTheme="majorBidi" w:hAnsiTheme="majorBidi" w:cstheme="majorBidi"/>
                <w:sz w:val="24"/>
                <w:szCs w:val="24"/>
              </w:rPr>
              <w:t>(12.8%)</w:t>
            </w:r>
          </w:p>
        </w:tc>
        <w:tc>
          <w:tcPr>
            <w:tcW w:w="2251" w:type="dxa"/>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35</w:t>
            </w:r>
            <w:r w:rsidR="00C15EEF">
              <w:rPr>
                <w:rFonts w:asciiTheme="majorBidi" w:hAnsiTheme="majorBidi" w:cstheme="majorBidi"/>
                <w:sz w:val="24"/>
                <w:szCs w:val="24"/>
              </w:rPr>
              <w:t>(42.2%)</w:t>
            </w:r>
          </w:p>
        </w:tc>
        <w:tc>
          <w:tcPr>
            <w:tcW w:w="871" w:type="dxa"/>
            <w:shd w:val="clear" w:color="auto" w:fill="auto"/>
            <w:noWrap/>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40</w:t>
            </w:r>
          </w:p>
        </w:tc>
        <w:tc>
          <w:tcPr>
            <w:tcW w:w="1013" w:type="dxa"/>
            <w:shd w:val="clear" w:color="auto" w:fill="auto"/>
          </w:tcPr>
          <w:p w:rsidR="00672713" w:rsidRP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0.0013</w:t>
            </w:r>
          </w:p>
        </w:tc>
      </w:tr>
      <w:tr w:rsidR="00672713" w:rsidRPr="0034154C" w:rsidTr="00672713">
        <w:trPr>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tcPr>
          <w:p w:rsidR="00672713" w:rsidRPr="0034154C" w:rsidRDefault="00672713" w:rsidP="00672713">
            <w:pPr>
              <w:jc w:val="center"/>
              <w:rPr>
                <w:rFonts w:asciiTheme="majorBidi" w:hAnsiTheme="majorBidi" w:cstheme="majorBidi"/>
                <w:b w:val="0"/>
                <w:bCs w:val="0"/>
                <w:sz w:val="24"/>
                <w:szCs w:val="24"/>
              </w:rPr>
            </w:pPr>
          </w:p>
        </w:tc>
        <w:tc>
          <w:tcPr>
            <w:tcW w:w="2075"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Multiple</w:t>
            </w:r>
          </w:p>
        </w:tc>
        <w:tc>
          <w:tcPr>
            <w:tcW w:w="1513"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2251"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21</w:t>
            </w:r>
            <w:r w:rsidR="00C15EEF">
              <w:rPr>
                <w:rFonts w:asciiTheme="majorBidi" w:hAnsiTheme="majorBidi" w:cstheme="majorBidi"/>
                <w:sz w:val="24"/>
                <w:szCs w:val="24"/>
              </w:rPr>
              <w:t>(25.3%)</w:t>
            </w:r>
          </w:p>
        </w:tc>
        <w:tc>
          <w:tcPr>
            <w:tcW w:w="871" w:type="dxa"/>
            <w:shd w:val="clear" w:color="auto" w:fill="auto"/>
            <w:noWrap/>
          </w:tcPr>
          <w:p w:rsidR="00672713" w:rsidRPr="0034154C"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21</w:t>
            </w:r>
          </w:p>
        </w:tc>
        <w:tc>
          <w:tcPr>
            <w:tcW w:w="1013" w:type="dxa"/>
            <w:shd w:val="clear" w:color="auto" w:fill="auto"/>
          </w:tcPr>
          <w:p w:rsidR="00672713" w:rsidRPr="00672713" w:rsidRDefault="00672713" w:rsidP="006727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0.0006</w:t>
            </w:r>
          </w:p>
        </w:tc>
      </w:tr>
      <w:tr w:rsidR="00672713" w:rsidRPr="0034154C" w:rsidTr="00672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9" w:type="dxa"/>
            <w:vMerge/>
            <w:shd w:val="clear" w:color="auto" w:fill="auto"/>
            <w:noWrap/>
            <w:hideMark/>
          </w:tcPr>
          <w:p w:rsidR="00672713" w:rsidRPr="0034154C" w:rsidRDefault="00672713" w:rsidP="00672713">
            <w:pPr>
              <w:jc w:val="center"/>
              <w:rPr>
                <w:rFonts w:asciiTheme="majorBidi" w:hAnsiTheme="majorBidi" w:cstheme="majorBidi"/>
                <w:b w:val="0"/>
                <w:bCs w:val="0"/>
                <w:sz w:val="24"/>
                <w:szCs w:val="24"/>
              </w:rPr>
            </w:pPr>
          </w:p>
        </w:tc>
        <w:tc>
          <w:tcPr>
            <w:tcW w:w="2075" w:type="dxa"/>
            <w:shd w:val="clear" w:color="auto" w:fill="auto"/>
            <w:noWrap/>
            <w:hideMark/>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 other anomalies</w:t>
            </w:r>
          </w:p>
        </w:tc>
        <w:tc>
          <w:tcPr>
            <w:tcW w:w="1513" w:type="dxa"/>
            <w:shd w:val="clear" w:color="auto" w:fill="auto"/>
            <w:noWrap/>
            <w:hideMark/>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21</w:t>
            </w:r>
            <w:r w:rsidR="00C15EEF">
              <w:rPr>
                <w:rFonts w:asciiTheme="majorBidi" w:hAnsiTheme="majorBidi" w:cstheme="majorBidi"/>
                <w:sz w:val="24"/>
                <w:szCs w:val="24"/>
              </w:rPr>
              <w:t>(53.8%)</w:t>
            </w:r>
          </w:p>
        </w:tc>
        <w:tc>
          <w:tcPr>
            <w:tcW w:w="2251" w:type="dxa"/>
            <w:shd w:val="clear" w:color="auto" w:fill="auto"/>
            <w:noWrap/>
            <w:hideMark/>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r w:rsidR="00C15EEF">
              <w:rPr>
                <w:rFonts w:asciiTheme="majorBidi" w:hAnsiTheme="majorBidi" w:cstheme="majorBidi"/>
                <w:sz w:val="24"/>
                <w:szCs w:val="24"/>
              </w:rPr>
              <w:t>(7.2%)</w:t>
            </w:r>
          </w:p>
        </w:tc>
        <w:tc>
          <w:tcPr>
            <w:tcW w:w="871" w:type="dxa"/>
            <w:shd w:val="clear" w:color="auto" w:fill="auto"/>
            <w:noWrap/>
            <w:hideMark/>
          </w:tcPr>
          <w:p w:rsidR="00672713" w:rsidRPr="0034154C"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27</w:t>
            </w:r>
          </w:p>
        </w:tc>
        <w:tc>
          <w:tcPr>
            <w:tcW w:w="1013" w:type="dxa"/>
            <w:shd w:val="clear" w:color="auto" w:fill="auto"/>
          </w:tcPr>
          <w:p w:rsidR="00672713" w:rsidRPr="00672713" w:rsidRDefault="00672713" w:rsidP="006727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72713">
              <w:rPr>
                <w:rFonts w:asciiTheme="majorBidi" w:hAnsiTheme="majorBidi" w:cstheme="majorBidi"/>
                <w:b/>
                <w:bCs/>
                <w:sz w:val="24"/>
                <w:szCs w:val="24"/>
              </w:rPr>
              <w:t>&lt;0.0001</w:t>
            </w:r>
          </w:p>
        </w:tc>
      </w:tr>
    </w:tbl>
    <w:p w:rsidR="00C15EEF" w:rsidRPr="00C15EEF" w:rsidRDefault="00C15EEF" w:rsidP="0085037D">
      <w:pPr>
        <w:spacing w:line="480" w:lineRule="auto"/>
        <w:jc w:val="both"/>
        <w:rPr>
          <w:rFonts w:asciiTheme="majorBidi" w:hAnsiTheme="majorBidi" w:cstheme="majorBidi"/>
          <w:sz w:val="2"/>
          <w:szCs w:val="2"/>
        </w:rPr>
      </w:pPr>
    </w:p>
    <w:p w:rsidR="00BA091F" w:rsidRDefault="00BA091F" w:rsidP="00E6592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There were 83 cases of myelomeningocele (68%) and 39 cases of meningocele (32%)</w:t>
      </w:r>
      <w:r w:rsidR="0045464D">
        <w:rPr>
          <w:rFonts w:asciiTheme="majorBidi" w:hAnsiTheme="majorBidi" w:cstheme="majorBidi"/>
          <w:sz w:val="24"/>
          <w:szCs w:val="24"/>
        </w:rPr>
        <w:t xml:space="preserve"> (Figure 1)</w:t>
      </w:r>
      <w:r>
        <w:rPr>
          <w:rFonts w:asciiTheme="majorBidi" w:hAnsiTheme="majorBidi" w:cstheme="majorBidi"/>
          <w:sz w:val="24"/>
          <w:szCs w:val="24"/>
        </w:rPr>
        <w:t>, males were 54% (n = 66) and females were 46% (n = 56), with male/female ratio 1.18 with no statistical difference</w:t>
      </w:r>
      <w:r w:rsidR="0045464D">
        <w:rPr>
          <w:rFonts w:asciiTheme="majorBidi" w:hAnsiTheme="majorBidi" w:cstheme="majorBidi"/>
          <w:sz w:val="24"/>
          <w:szCs w:val="24"/>
        </w:rPr>
        <w:t xml:space="preserve"> (Figure 2)</w:t>
      </w:r>
      <w:r>
        <w:rPr>
          <w:rFonts w:asciiTheme="majorBidi" w:hAnsiTheme="majorBidi" w:cstheme="majorBidi"/>
          <w:sz w:val="24"/>
          <w:szCs w:val="24"/>
        </w:rPr>
        <w:t>. The mean age of mothers</w:t>
      </w:r>
      <w:r w:rsidR="00070127">
        <w:rPr>
          <w:rFonts w:asciiTheme="majorBidi" w:hAnsiTheme="majorBidi" w:cstheme="majorBidi"/>
          <w:sz w:val="24"/>
          <w:szCs w:val="24"/>
        </w:rPr>
        <w:t xml:space="preserve"> was 24</w:t>
      </w:r>
      <w:r>
        <w:rPr>
          <w:rFonts w:asciiTheme="majorBidi" w:hAnsiTheme="majorBidi" w:cstheme="majorBidi"/>
          <w:sz w:val="24"/>
          <w:szCs w:val="24"/>
        </w:rPr>
        <w:t>±</w:t>
      </w:r>
      <w:r w:rsidR="00070127">
        <w:rPr>
          <w:rFonts w:asciiTheme="majorBidi" w:hAnsiTheme="majorBidi" w:cstheme="majorBidi"/>
          <w:sz w:val="24"/>
          <w:szCs w:val="24"/>
        </w:rPr>
        <w:t>7</w:t>
      </w:r>
      <w:r>
        <w:rPr>
          <w:rFonts w:asciiTheme="majorBidi" w:hAnsiTheme="majorBidi" w:cstheme="majorBidi"/>
          <w:sz w:val="24"/>
          <w:szCs w:val="24"/>
        </w:rPr>
        <w:t xml:space="preserve"> years. Moreover, 100% of mothers were not on regular intake of folic acid since </w:t>
      </w:r>
      <w:r w:rsidR="00E65928">
        <w:rPr>
          <w:rFonts w:asciiTheme="majorBidi" w:hAnsiTheme="majorBidi" w:cstheme="majorBidi"/>
          <w:sz w:val="24"/>
          <w:szCs w:val="24"/>
        </w:rPr>
        <w:t xml:space="preserve">the </w:t>
      </w:r>
      <w:r>
        <w:rPr>
          <w:rFonts w:asciiTheme="majorBidi" w:hAnsiTheme="majorBidi" w:cstheme="majorBidi"/>
          <w:sz w:val="24"/>
          <w:szCs w:val="24"/>
        </w:rPr>
        <w:t>1</w:t>
      </w:r>
      <w:r w:rsidRPr="00BA091F">
        <w:rPr>
          <w:rFonts w:asciiTheme="majorBidi" w:hAnsiTheme="majorBidi" w:cstheme="majorBidi"/>
          <w:sz w:val="24"/>
          <w:szCs w:val="24"/>
          <w:vertAlign w:val="superscript"/>
        </w:rPr>
        <w:t>st</w:t>
      </w:r>
      <w:r>
        <w:rPr>
          <w:rFonts w:asciiTheme="majorBidi" w:hAnsiTheme="majorBidi" w:cstheme="majorBidi"/>
          <w:sz w:val="24"/>
          <w:szCs w:val="24"/>
        </w:rPr>
        <w:t xml:space="preserve"> trimester. Consanguinity</w:t>
      </w:r>
      <w:r w:rsidR="0085037D">
        <w:rPr>
          <w:rFonts w:asciiTheme="majorBidi" w:hAnsiTheme="majorBidi" w:cstheme="majorBidi"/>
          <w:sz w:val="24"/>
          <w:szCs w:val="24"/>
        </w:rPr>
        <w:t xml:space="preserve"> was</w:t>
      </w:r>
      <w:r w:rsidR="00E65928">
        <w:rPr>
          <w:rFonts w:asciiTheme="majorBidi" w:hAnsiTheme="majorBidi" w:cstheme="majorBidi"/>
          <w:sz w:val="24"/>
          <w:szCs w:val="24"/>
        </w:rPr>
        <w:t xml:space="preserve"> found only in 25.4%</w:t>
      </w:r>
      <w:r>
        <w:rPr>
          <w:rFonts w:asciiTheme="majorBidi" w:hAnsiTheme="majorBidi" w:cstheme="majorBidi"/>
          <w:sz w:val="24"/>
          <w:szCs w:val="24"/>
        </w:rPr>
        <w:t xml:space="preserve">. </w:t>
      </w:r>
      <w:r w:rsidR="0085037D">
        <w:rPr>
          <w:rFonts w:asciiTheme="majorBidi" w:hAnsiTheme="majorBidi" w:cstheme="majorBidi"/>
          <w:sz w:val="24"/>
          <w:szCs w:val="24"/>
        </w:rPr>
        <w:t xml:space="preserve"> It wa</w:t>
      </w:r>
      <w:r w:rsidR="00070127">
        <w:rPr>
          <w:rFonts w:asciiTheme="majorBidi" w:hAnsiTheme="majorBidi" w:cstheme="majorBidi"/>
          <w:sz w:val="24"/>
          <w:szCs w:val="24"/>
        </w:rPr>
        <w:t>s more predominant</w:t>
      </w:r>
      <w:r w:rsidR="003F5BF0">
        <w:rPr>
          <w:rFonts w:asciiTheme="majorBidi" w:hAnsiTheme="majorBidi" w:cstheme="majorBidi"/>
          <w:sz w:val="24"/>
          <w:szCs w:val="24"/>
        </w:rPr>
        <w:t xml:space="preserve"> in illiterate</w:t>
      </w:r>
      <w:r w:rsidR="00070127">
        <w:rPr>
          <w:rFonts w:asciiTheme="majorBidi" w:hAnsiTheme="majorBidi" w:cstheme="majorBidi"/>
          <w:sz w:val="24"/>
          <w:szCs w:val="24"/>
        </w:rPr>
        <w:t xml:space="preserve"> and low education mothers (72%) while it was very low in highly educated mothers (0.008%),</w:t>
      </w:r>
      <w:r w:rsidR="008D3901">
        <w:rPr>
          <w:rFonts w:asciiTheme="majorBidi" w:hAnsiTheme="majorBidi" w:cstheme="majorBidi"/>
          <w:sz w:val="24"/>
          <w:szCs w:val="24"/>
        </w:rPr>
        <w:t xml:space="preserve"> the</w:t>
      </w:r>
      <w:r w:rsidR="00F02515">
        <w:rPr>
          <w:rFonts w:asciiTheme="majorBidi" w:hAnsiTheme="majorBidi" w:cstheme="majorBidi"/>
          <w:sz w:val="24"/>
          <w:szCs w:val="24"/>
        </w:rPr>
        <w:t xml:space="preserve"> </w:t>
      </w:r>
      <w:r w:rsidR="00F02515" w:rsidRPr="008D3901">
        <w:rPr>
          <w:rFonts w:asciiTheme="majorBidi" w:hAnsiTheme="majorBidi" w:cstheme="majorBidi"/>
          <w:noProof/>
          <w:sz w:val="24"/>
          <w:szCs w:val="24"/>
        </w:rPr>
        <w:t>level</w:t>
      </w:r>
      <w:r w:rsidR="00F02515">
        <w:rPr>
          <w:rFonts w:asciiTheme="majorBidi" w:hAnsiTheme="majorBidi" w:cstheme="majorBidi"/>
          <w:sz w:val="24"/>
          <w:szCs w:val="24"/>
        </w:rPr>
        <w:t xml:space="preserve"> of education affect</w:t>
      </w:r>
      <w:r w:rsidR="00A22299">
        <w:rPr>
          <w:rFonts w:asciiTheme="majorBidi" w:hAnsiTheme="majorBidi" w:cstheme="majorBidi"/>
          <w:sz w:val="24"/>
          <w:szCs w:val="24"/>
        </w:rPr>
        <w:t>s</w:t>
      </w:r>
      <w:r w:rsidR="00F02515">
        <w:rPr>
          <w:rFonts w:asciiTheme="majorBidi" w:hAnsiTheme="majorBidi" w:cstheme="majorBidi"/>
          <w:sz w:val="24"/>
          <w:szCs w:val="24"/>
        </w:rPr>
        <w:t xml:space="preserve"> in awareness of</w:t>
      </w:r>
      <w:r w:rsidR="008D3901">
        <w:rPr>
          <w:rFonts w:asciiTheme="majorBidi" w:hAnsiTheme="majorBidi" w:cstheme="majorBidi"/>
          <w:sz w:val="24"/>
          <w:szCs w:val="24"/>
        </w:rPr>
        <w:t xml:space="preserve"> the</w:t>
      </w:r>
      <w:r w:rsidR="00F02515">
        <w:rPr>
          <w:rFonts w:asciiTheme="majorBidi" w:hAnsiTheme="majorBidi" w:cstheme="majorBidi"/>
          <w:sz w:val="24"/>
          <w:szCs w:val="24"/>
        </w:rPr>
        <w:t xml:space="preserve"> </w:t>
      </w:r>
      <w:r w:rsidR="00F02515" w:rsidRPr="008D3901">
        <w:rPr>
          <w:rFonts w:asciiTheme="majorBidi" w:hAnsiTheme="majorBidi" w:cstheme="majorBidi"/>
          <w:noProof/>
          <w:sz w:val="24"/>
          <w:szCs w:val="24"/>
        </w:rPr>
        <w:t>importance</w:t>
      </w:r>
      <w:r w:rsidR="00E65928">
        <w:rPr>
          <w:rFonts w:asciiTheme="majorBidi" w:hAnsiTheme="majorBidi" w:cstheme="majorBidi"/>
          <w:sz w:val="24"/>
          <w:szCs w:val="24"/>
        </w:rPr>
        <w:t xml:space="preserve"> of folic acid intake and</w:t>
      </w:r>
      <w:r w:rsidR="00F02515">
        <w:rPr>
          <w:rFonts w:asciiTheme="majorBidi" w:hAnsiTheme="majorBidi" w:cstheme="majorBidi"/>
          <w:sz w:val="24"/>
          <w:szCs w:val="24"/>
        </w:rPr>
        <w:t xml:space="preserve"> avoid</w:t>
      </w:r>
      <w:r w:rsidR="00E65928">
        <w:rPr>
          <w:rFonts w:asciiTheme="majorBidi" w:hAnsiTheme="majorBidi" w:cstheme="majorBidi"/>
          <w:sz w:val="24"/>
          <w:szCs w:val="24"/>
        </w:rPr>
        <w:t>ance of</w:t>
      </w:r>
      <w:r w:rsidR="00F02515">
        <w:rPr>
          <w:rFonts w:asciiTheme="majorBidi" w:hAnsiTheme="majorBidi" w:cstheme="majorBidi"/>
          <w:sz w:val="24"/>
          <w:szCs w:val="24"/>
        </w:rPr>
        <w:t xml:space="preserve"> any drugs or </w:t>
      </w:r>
      <w:r w:rsidR="00F02515" w:rsidRPr="008D3901">
        <w:rPr>
          <w:rFonts w:asciiTheme="majorBidi" w:hAnsiTheme="majorBidi" w:cstheme="majorBidi"/>
          <w:noProof/>
          <w:sz w:val="24"/>
          <w:szCs w:val="24"/>
        </w:rPr>
        <w:t>radiation</w:t>
      </w:r>
      <w:r w:rsidR="008D3901">
        <w:rPr>
          <w:rFonts w:asciiTheme="majorBidi" w:hAnsiTheme="majorBidi" w:cstheme="majorBidi"/>
          <w:noProof/>
          <w:sz w:val="24"/>
          <w:szCs w:val="24"/>
        </w:rPr>
        <w:t>,</w:t>
      </w:r>
      <w:r w:rsidR="00F02515">
        <w:rPr>
          <w:rFonts w:asciiTheme="majorBidi" w:hAnsiTheme="majorBidi" w:cstheme="majorBidi"/>
          <w:sz w:val="24"/>
          <w:szCs w:val="24"/>
        </w:rPr>
        <w:t xml:space="preserve"> </w:t>
      </w:r>
      <w:r w:rsidR="005C053F">
        <w:rPr>
          <w:rFonts w:asciiTheme="majorBidi" w:hAnsiTheme="majorBidi" w:cstheme="majorBidi"/>
          <w:sz w:val="24"/>
          <w:szCs w:val="24"/>
        </w:rPr>
        <w:t>especially</w:t>
      </w:r>
      <w:r w:rsidR="00F02515">
        <w:rPr>
          <w:rFonts w:asciiTheme="majorBidi" w:hAnsiTheme="majorBidi" w:cstheme="majorBidi"/>
          <w:sz w:val="24"/>
          <w:szCs w:val="24"/>
        </w:rPr>
        <w:t xml:space="preserve"> in the first trimester.</w:t>
      </w:r>
      <w:r w:rsidR="00070127">
        <w:rPr>
          <w:rFonts w:asciiTheme="majorBidi" w:hAnsiTheme="majorBidi" w:cstheme="majorBidi"/>
          <w:sz w:val="24"/>
          <w:szCs w:val="24"/>
        </w:rPr>
        <w:t xml:space="preserve"> Sp</w:t>
      </w:r>
      <w:r w:rsidR="00E909BB">
        <w:rPr>
          <w:rFonts w:asciiTheme="majorBidi" w:hAnsiTheme="majorBidi" w:cstheme="majorBidi"/>
          <w:sz w:val="24"/>
          <w:szCs w:val="24"/>
        </w:rPr>
        <w:t xml:space="preserve">ina bifida </w:t>
      </w:r>
      <w:r w:rsidR="00E909BB" w:rsidRPr="008D3901">
        <w:rPr>
          <w:rFonts w:asciiTheme="majorBidi" w:hAnsiTheme="majorBidi" w:cstheme="majorBidi"/>
          <w:noProof/>
          <w:sz w:val="24"/>
          <w:szCs w:val="24"/>
        </w:rPr>
        <w:t>cystica</w:t>
      </w:r>
      <w:r w:rsidR="00E909BB">
        <w:rPr>
          <w:rFonts w:asciiTheme="majorBidi" w:hAnsiTheme="majorBidi" w:cstheme="majorBidi"/>
          <w:sz w:val="24"/>
          <w:szCs w:val="24"/>
        </w:rPr>
        <w:t xml:space="preserve"> were more</w:t>
      </w:r>
      <w:r w:rsidR="00070127">
        <w:rPr>
          <w:rFonts w:asciiTheme="majorBidi" w:hAnsiTheme="majorBidi" w:cstheme="majorBidi"/>
          <w:sz w:val="24"/>
          <w:szCs w:val="24"/>
        </w:rPr>
        <w:t xml:space="preserve"> common in rural areas (73% n = 89 cases) than in urban areas (27% n = 33cases). No significant difference</w:t>
      </w:r>
      <w:r w:rsidR="00E65928">
        <w:rPr>
          <w:rFonts w:asciiTheme="majorBidi" w:hAnsiTheme="majorBidi" w:cstheme="majorBidi"/>
          <w:sz w:val="24"/>
          <w:szCs w:val="24"/>
        </w:rPr>
        <w:t xml:space="preserve"> was found</w:t>
      </w:r>
      <w:r w:rsidR="00070127">
        <w:rPr>
          <w:rFonts w:asciiTheme="majorBidi" w:hAnsiTheme="majorBidi" w:cstheme="majorBidi"/>
          <w:sz w:val="24"/>
          <w:szCs w:val="24"/>
        </w:rPr>
        <w:t xml:space="preserve"> between normal vaginal delivery and </w:t>
      </w:r>
      <w:r w:rsidR="00070127" w:rsidRPr="00061458">
        <w:rPr>
          <w:rFonts w:asciiTheme="majorBidi" w:hAnsiTheme="majorBidi" w:cstheme="majorBidi"/>
          <w:noProof/>
          <w:sz w:val="24"/>
          <w:szCs w:val="24"/>
        </w:rPr>
        <w:t>caesar</w:t>
      </w:r>
      <w:r w:rsidR="00061458">
        <w:rPr>
          <w:rFonts w:asciiTheme="majorBidi" w:hAnsiTheme="majorBidi" w:cstheme="majorBidi"/>
          <w:noProof/>
          <w:sz w:val="24"/>
          <w:szCs w:val="24"/>
        </w:rPr>
        <w:t>e</w:t>
      </w:r>
      <w:r w:rsidR="00070127" w:rsidRPr="00061458">
        <w:rPr>
          <w:rFonts w:asciiTheme="majorBidi" w:hAnsiTheme="majorBidi" w:cstheme="majorBidi"/>
          <w:noProof/>
          <w:sz w:val="24"/>
          <w:szCs w:val="24"/>
        </w:rPr>
        <w:t>an</w:t>
      </w:r>
      <w:r w:rsidR="00070127">
        <w:rPr>
          <w:rFonts w:asciiTheme="majorBidi" w:hAnsiTheme="majorBidi" w:cstheme="majorBidi"/>
          <w:sz w:val="24"/>
          <w:szCs w:val="24"/>
        </w:rPr>
        <w:t xml:space="preserve"> section. </w:t>
      </w:r>
      <w:r w:rsidR="00061458">
        <w:rPr>
          <w:rFonts w:asciiTheme="majorBidi" w:hAnsiTheme="majorBidi" w:cstheme="majorBidi"/>
          <w:noProof/>
          <w:sz w:val="24"/>
          <w:szCs w:val="24"/>
        </w:rPr>
        <w:t>The m</w:t>
      </w:r>
      <w:r w:rsidR="00070127" w:rsidRPr="00061458">
        <w:rPr>
          <w:rFonts w:asciiTheme="majorBidi" w:hAnsiTheme="majorBidi" w:cstheme="majorBidi"/>
          <w:noProof/>
          <w:sz w:val="24"/>
          <w:szCs w:val="24"/>
        </w:rPr>
        <w:t>ajority</w:t>
      </w:r>
      <w:r w:rsidR="00070127">
        <w:rPr>
          <w:rFonts w:asciiTheme="majorBidi" w:hAnsiTheme="majorBidi" w:cstheme="majorBidi"/>
          <w:sz w:val="24"/>
          <w:szCs w:val="24"/>
        </w:rPr>
        <w:t xml:space="preserve"> of mothers took medica</w:t>
      </w:r>
      <w:r w:rsidR="00E909BB">
        <w:rPr>
          <w:rFonts w:asciiTheme="majorBidi" w:hAnsiTheme="majorBidi" w:cstheme="majorBidi"/>
          <w:sz w:val="24"/>
          <w:szCs w:val="24"/>
        </w:rPr>
        <w:t>tion</w:t>
      </w:r>
      <w:r w:rsidR="00E65928">
        <w:rPr>
          <w:rFonts w:asciiTheme="majorBidi" w:hAnsiTheme="majorBidi" w:cstheme="majorBidi"/>
          <w:sz w:val="24"/>
          <w:szCs w:val="24"/>
        </w:rPr>
        <w:t>s</w:t>
      </w:r>
      <w:r w:rsidR="00E909BB">
        <w:rPr>
          <w:rFonts w:asciiTheme="majorBidi" w:hAnsiTheme="majorBidi" w:cstheme="majorBidi"/>
          <w:sz w:val="24"/>
          <w:szCs w:val="24"/>
        </w:rPr>
        <w:t xml:space="preserve"> in their first trimester 92</w:t>
      </w:r>
      <w:r w:rsidR="00070127">
        <w:rPr>
          <w:rFonts w:asciiTheme="majorBidi" w:hAnsiTheme="majorBidi" w:cstheme="majorBidi"/>
          <w:sz w:val="24"/>
          <w:szCs w:val="24"/>
        </w:rPr>
        <w:t>.5% (Antibiotics- valproate-methotrexate and others).</w:t>
      </w:r>
      <w:r w:rsidR="00E909BB">
        <w:rPr>
          <w:rFonts w:asciiTheme="majorBidi" w:hAnsiTheme="majorBidi" w:cstheme="majorBidi"/>
          <w:sz w:val="24"/>
          <w:szCs w:val="24"/>
        </w:rPr>
        <w:t xml:space="preserve"> Only in 8 </w:t>
      </w:r>
      <w:r w:rsidR="00E909BB" w:rsidRPr="00061458">
        <w:rPr>
          <w:rFonts w:asciiTheme="majorBidi" w:hAnsiTheme="majorBidi" w:cstheme="majorBidi"/>
          <w:noProof/>
          <w:sz w:val="24"/>
          <w:szCs w:val="24"/>
        </w:rPr>
        <w:t>babies</w:t>
      </w:r>
      <w:r w:rsidR="00061458">
        <w:rPr>
          <w:rFonts w:asciiTheme="majorBidi" w:hAnsiTheme="majorBidi" w:cstheme="majorBidi"/>
          <w:noProof/>
          <w:sz w:val="24"/>
          <w:szCs w:val="24"/>
        </w:rPr>
        <w:t>,</w:t>
      </w:r>
      <w:r w:rsidR="00E909BB">
        <w:rPr>
          <w:rFonts w:asciiTheme="majorBidi" w:hAnsiTheme="majorBidi" w:cstheme="majorBidi"/>
          <w:sz w:val="24"/>
          <w:szCs w:val="24"/>
        </w:rPr>
        <w:t xml:space="preserve"> they had twins with the other twin neurologically free. More than </w:t>
      </w:r>
      <w:r w:rsidR="00E909BB" w:rsidRPr="00061458">
        <w:rPr>
          <w:rFonts w:asciiTheme="majorBidi" w:hAnsiTheme="majorBidi" w:cstheme="majorBidi"/>
          <w:noProof/>
          <w:sz w:val="24"/>
          <w:szCs w:val="24"/>
        </w:rPr>
        <w:t>one</w:t>
      </w:r>
      <w:r w:rsidR="00061458">
        <w:rPr>
          <w:rFonts w:asciiTheme="majorBidi" w:hAnsiTheme="majorBidi" w:cstheme="majorBidi"/>
          <w:noProof/>
          <w:sz w:val="24"/>
          <w:szCs w:val="24"/>
        </w:rPr>
        <w:t>-</w:t>
      </w:r>
      <w:r w:rsidR="00E909BB" w:rsidRPr="00061458">
        <w:rPr>
          <w:rFonts w:asciiTheme="majorBidi" w:hAnsiTheme="majorBidi" w:cstheme="majorBidi"/>
          <w:noProof/>
          <w:sz w:val="24"/>
          <w:szCs w:val="24"/>
        </w:rPr>
        <w:t>third</w:t>
      </w:r>
      <w:r w:rsidR="00E909BB">
        <w:rPr>
          <w:rFonts w:asciiTheme="majorBidi" w:hAnsiTheme="majorBidi" w:cstheme="majorBidi"/>
          <w:sz w:val="24"/>
          <w:szCs w:val="24"/>
        </w:rPr>
        <w:t xml:space="preserve"> of cases (36%) born to primiparous women, while multiparous women share</w:t>
      </w:r>
      <w:r w:rsidR="0085037D">
        <w:rPr>
          <w:rFonts w:asciiTheme="majorBidi" w:hAnsiTheme="majorBidi" w:cstheme="majorBidi"/>
          <w:sz w:val="24"/>
          <w:szCs w:val="24"/>
        </w:rPr>
        <w:t>d</w:t>
      </w:r>
      <w:r w:rsidR="00E909BB">
        <w:rPr>
          <w:rFonts w:asciiTheme="majorBidi" w:hAnsiTheme="majorBidi" w:cstheme="majorBidi"/>
          <w:sz w:val="24"/>
          <w:szCs w:val="24"/>
        </w:rPr>
        <w:t xml:space="preserve"> in 64% of cases.</w:t>
      </w:r>
      <w:r w:rsidR="005C053F">
        <w:rPr>
          <w:rFonts w:asciiTheme="majorBidi" w:hAnsiTheme="majorBidi" w:cstheme="majorBidi"/>
          <w:sz w:val="24"/>
          <w:szCs w:val="24"/>
        </w:rPr>
        <w:t xml:space="preserve"> No significant relation between the gestati</w:t>
      </w:r>
      <w:r w:rsidR="00E65928">
        <w:rPr>
          <w:rFonts w:asciiTheme="majorBidi" w:hAnsiTheme="majorBidi" w:cstheme="majorBidi"/>
          <w:sz w:val="24"/>
          <w:szCs w:val="24"/>
        </w:rPr>
        <w:t>onal age and occurrence of NTDs;</w:t>
      </w:r>
      <w:r w:rsidR="005C053F">
        <w:rPr>
          <w:rFonts w:asciiTheme="majorBidi" w:hAnsiTheme="majorBidi" w:cstheme="majorBidi"/>
          <w:sz w:val="24"/>
          <w:szCs w:val="24"/>
        </w:rPr>
        <w:t xml:space="preserve"> full term babies with spina bifida cystica </w:t>
      </w:r>
      <w:r w:rsidR="005C053F">
        <w:rPr>
          <w:rFonts w:asciiTheme="majorBidi" w:hAnsiTheme="majorBidi" w:cstheme="majorBidi"/>
          <w:sz w:val="24"/>
          <w:szCs w:val="24"/>
        </w:rPr>
        <w:lastRenderedPageBreak/>
        <w:t>were 64% while preterm babies were 36%. Incidental or occupational exposure to radiation increases the risk of NTDs.</w:t>
      </w:r>
      <w:r w:rsidR="00EB3C2B">
        <w:rPr>
          <w:rFonts w:asciiTheme="majorBidi" w:hAnsiTheme="majorBidi" w:cstheme="majorBidi"/>
          <w:sz w:val="24"/>
          <w:szCs w:val="24"/>
        </w:rPr>
        <w:t xml:space="preserve"> About 16% of mothers </w:t>
      </w:r>
      <w:r w:rsidR="008A5042">
        <w:rPr>
          <w:rFonts w:asciiTheme="majorBidi" w:hAnsiTheme="majorBidi" w:cstheme="majorBidi"/>
          <w:sz w:val="24"/>
          <w:szCs w:val="24"/>
        </w:rPr>
        <w:t xml:space="preserve">were </w:t>
      </w:r>
      <w:r w:rsidR="00EB3C2B">
        <w:rPr>
          <w:rFonts w:asciiTheme="majorBidi" w:hAnsiTheme="majorBidi" w:cstheme="majorBidi"/>
          <w:sz w:val="24"/>
          <w:szCs w:val="24"/>
        </w:rPr>
        <w:t xml:space="preserve">subjected to </w:t>
      </w:r>
      <w:r w:rsidR="00285573">
        <w:rPr>
          <w:rFonts w:asciiTheme="majorBidi" w:hAnsiTheme="majorBidi" w:cstheme="majorBidi"/>
          <w:sz w:val="24"/>
          <w:szCs w:val="24"/>
        </w:rPr>
        <w:t xml:space="preserve">radiation during her first </w:t>
      </w:r>
      <w:r w:rsidR="007D08A3">
        <w:rPr>
          <w:rFonts w:asciiTheme="majorBidi" w:hAnsiTheme="majorBidi" w:cstheme="majorBidi"/>
          <w:sz w:val="24"/>
          <w:szCs w:val="24"/>
        </w:rPr>
        <w:t>trimester;</w:t>
      </w:r>
      <w:r w:rsidR="00E94832">
        <w:rPr>
          <w:rFonts w:asciiTheme="majorBidi" w:hAnsiTheme="majorBidi" w:cstheme="majorBidi"/>
          <w:sz w:val="24"/>
          <w:szCs w:val="24"/>
        </w:rPr>
        <w:t xml:space="preserve"> one of them was </w:t>
      </w:r>
      <w:r w:rsidR="00285573">
        <w:rPr>
          <w:rFonts w:asciiTheme="majorBidi" w:hAnsiTheme="majorBidi" w:cstheme="majorBidi"/>
          <w:sz w:val="24"/>
          <w:szCs w:val="24"/>
        </w:rPr>
        <w:t>a nurse in the orthopedic department in our hospital subjecte</w:t>
      </w:r>
      <w:r w:rsidR="00E65928">
        <w:rPr>
          <w:rFonts w:asciiTheme="majorBidi" w:hAnsiTheme="majorBidi" w:cstheme="majorBidi"/>
          <w:sz w:val="24"/>
          <w:szCs w:val="24"/>
        </w:rPr>
        <w:t>d frequently to C-Arm radiation</w:t>
      </w:r>
      <w:r w:rsidR="00635CF6">
        <w:rPr>
          <w:rFonts w:asciiTheme="majorBidi" w:hAnsiTheme="majorBidi" w:cstheme="majorBidi"/>
          <w:sz w:val="24"/>
          <w:szCs w:val="24"/>
        </w:rPr>
        <w:t>.</w:t>
      </w:r>
      <w:r w:rsidR="006458DD">
        <w:rPr>
          <w:rFonts w:asciiTheme="majorBidi" w:hAnsiTheme="majorBidi" w:cstheme="majorBidi"/>
          <w:sz w:val="24"/>
          <w:szCs w:val="24"/>
        </w:rPr>
        <w:t xml:space="preserve"> Positive family history with</w:t>
      </w:r>
      <w:r w:rsidR="008D3901">
        <w:rPr>
          <w:rFonts w:asciiTheme="majorBidi" w:hAnsiTheme="majorBidi" w:cstheme="majorBidi"/>
          <w:sz w:val="24"/>
          <w:szCs w:val="24"/>
        </w:rPr>
        <w:t xml:space="preserve"> the</w:t>
      </w:r>
      <w:r w:rsidR="006458DD">
        <w:rPr>
          <w:rFonts w:asciiTheme="majorBidi" w:hAnsiTheme="majorBidi" w:cstheme="majorBidi"/>
          <w:sz w:val="24"/>
          <w:szCs w:val="24"/>
        </w:rPr>
        <w:t xml:space="preserve"> </w:t>
      </w:r>
      <w:r w:rsidR="006458DD" w:rsidRPr="008D3901">
        <w:rPr>
          <w:rFonts w:asciiTheme="majorBidi" w:hAnsiTheme="majorBidi" w:cstheme="majorBidi"/>
          <w:noProof/>
          <w:sz w:val="24"/>
          <w:szCs w:val="24"/>
        </w:rPr>
        <w:t>previous</w:t>
      </w:r>
      <w:r w:rsidR="006458DD">
        <w:rPr>
          <w:rFonts w:asciiTheme="majorBidi" w:hAnsiTheme="majorBidi" w:cstheme="majorBidi"/>
          <w:sz w:val="24"/>
          <w:szCs w:val="24"/>
        </w:rPr>
        <w:t xml:space="preserve"> baby with spina bifida cystica occurred in 9%. Positive neonatal history occurred in </w:t>
      </w:r>
      <w:r w:rsidR="0095641B">
        <w:rPr>
          <w:rFonts w:asciiTheme="majorBidi" w:hAnsiTheme="majorBidi" w:cstheme="majorBidi"/>
          <w:sz w:val="24"/>
          <w:szCs w:val="24"/>
        </w:rPr>
        <w:t>61% of babies</w:t>
      </w:r>
      <w:r w:rsidR="00E65928">
        <w:rPr>
          <w:rFonts w:asciiTheme="majorBidi" w:hAnsiTheme="majorBidi" w:cstheme="majorBidi"/>
          <w:sz w:val="24"/>
          <w:szCs w:val="24"/>
        </w:rPr>
        <w:t>;</w:t>
      </w:r>
      <w:r w:rsidR="0095641B">
        <w:rPr>
          <w:rFonts w:asciiTheme="majorBidi" w:hAnsiTheme="majorBidi" w:cstheme="majorBidi"/>
          <w:sz w:val="24"/>
          <w:szCs w:val="24"/>
        </w:rPr>
        <w:t xml:space="preserve"> 66 babies with jaundice, 5 babies</w:t>
      </w:r>
      <w:r w:rsidR="008A5042">
        <w:rPr>
          <w:rFonts w:asciiTheme="majorBidi" w:hAnsiTheme="majorBidi" w:cstheme="majorBidi"/>
          <w:sz w:val="24"/>
          <w:szCs w:val="24"/>
        </w:rPr>
        <w:t xml:space="preserve"> </w:t>
      </w:r>
      <w:r w:rsidR="0095641B">
        <w:rPr>
          <w:rFonts w:asciiTheme="majorBidi" w:hAnsiTheme="majorBidi" w:cstheme="majorBidi"/>
          <w:sz w:val="24"/>
          <w:szCs w:val="24"/>
        </w:rPr>
        <w:t>with convulsions and 4 babies with cyanosis.</w:t>
      </w:r>
      <w:r w:rsidR="003C19EF">
        <w:rPr>
          <w:rFonts w:asciiTheme="majorBidi" w:hAnsiTheme="majorBidi" w:cstheme="majorBidi"/>
          <w:sz w:val="24"/>
          <w:szCs w:val="24"/>
        </w:rPr>
        <w:t xml:space="preserve"> Half of</w:t>
      </w:r>
      <w:r w:rsidR="008D3901">
        <w:rPr>
          <w:rFonts w:asciiTheme="majorBidi" w:hAnsiTheme="majorBidi" w:cstheme="majorBidi"/>
          <w:sz w:val="24"/>
          <w:szCs w:val="24"/>
        </w:rPr>
        <w:t xml:space="preserve"> the</w:t>
      </w:r>
      <w:r w:rsidR="003C19EF">
        <w:rPr>
          <w:rFonts w:asciiTheme="majorBidi" w:hAnsiTheme="majorBidi" w:cstheme="majorBidi"/>
          <w:sz w:val="24"/>
          <w:szCs w:val="24"/>
        </w:rPr>
        <w:t xml:space="preserve"> </w:t>
      </w:r>
      <w:r w:rsidR="003C19EF" w:rsidRPr="008D3901">
        <w:rPr>
          <w:rFonts w:asciiTheme="majorBidi" w:hAnsiTheme="majorBidi" w:cstheme="majorBidi"/>
          <w:noProof/>
          <w:sz w:val="24"/>
          <w:szCs w:val="24"/>
        </w:rPr>
        <w:t>babies</w:t>
      </w:r>
      <w:r w:rsidR="003C19EF">
        <w:rPr>
          <w:rFonts w:asciiTheme="majorBidi" w:hAnsiTheme="majorBidi" w:cstheme="majorBidi"/>
          <w:sz w:val="24"/>
          <w:szCs w:val="24"/>
        </w:rPr>
        <w:t xml:space="preserve"> 51% (n=63) were </w:t>
      </w:r>
      <w:r w:rsidR="003C19EF" w:rsidRPr="008D3901">
        <w:rPr>
          <w:rFonts w:asciiTheme="majorBidi" w:hAnsiTheme="majorBidi" w:cstheme="majorBidi"/>
          <w:noProof/>
          <w:sz w:val="24"/>
          <w:szCs w:val="24"/>
        </w:rPr>
        <w:t>breastfed</w:t>
      </w:r>
      <w:r w:rsidR="00E65928">
        <w:rPr>
          <w:rFonts w:asciiTheme="majorBidi" w:hAnsiTheme="majorBidi" w:cstheme="majorBidi"/>
          <w:sz w:val="24"/>
          <w:szCs w:val="24"/>
        </w:rPr>
        <w:t>,</w:t>
      </w:r>
      <w:r w:rsidR="003C19EF">
        <w:rPr>
          <w:rFonts w:asciiTheme="majorBidi" w:hAnsiTheme="majorBidi" w:cstheme="majorBidi"/>
          <w:sz w:val="24"/>
          <w:szCs w:val="24"/>
        </w:rPr>
        <w:t xml:space="preserve"> 19% were bottle only fed while 30% were mixed fed.</w:t>
      </w:r>
      <w:r w:rsidR="00C97D17">
        <w:rPr>
          <w:rFonts w:asciiTheme="majorBidi" w:hAnsiTheme="majorBidi" w:cstheme="majorBidi"/>
          <w:sz w:val="24"/>
          <w:szCs w:val="24"/>
        </w:rPr>
        <w:t xml:space="preserve"> Housewives constitute</w:t>
      </w:r>
      <w:r w:rsidR="0085037D">
        <w:rPr>
          <w:rFonts w:asciiTheme="majorBidi" w:hAnsiTheme="majorBidi" w:cstheme="majorBidi"/>
          <w:sz w:val="24"/>
          <w:szCs w:val="24"/>
        </w:rPr>
        <w:t>d</w:t>
      </w:r>
      <w:r w:rsidR="00C97D17">
        <w:rPr>
          <w:rFonts w:asciiTheme="majorBidi" w:hAnsiTheme="majorBidi" w:cstheme="majorBidi"/>
          <w:sz w:val="24"/>
          <w:szCs w:val="24"/>
        </w:rPr>
        <w:t xml:space="preserve"> </w:t>
      </w:r>
      <w:r w:rsidR="000D2642">
        <w:rPr>
          <w:rFonts w:asciiTheme="majorBidi" w:hAnsiTheme="majorBidi" w:cstheme="majorBidi"/>
          <w:sz w:val="24"/>
          <w:szCs w:val="24"/>
        </w:rPr>
        <w:t xml:space="preserve">65% of mothers while 35% of women were </w:t>
      </w:r>
      <w:r w:rsidR="000D2642" w:rsidRPr="008D3901">
        <w:rPr>
          <w:rFonts w:asciiTheme="majorBidi" w:hAnsiTheme="majorBidi" w:cstheme="majorBidi"/>
          <w:noProof/>
          <w:sz w:val="24"/>
          <w:szCs w:val="24"/>
        </w:rPr>
        <w:t>employe</w:t>
      </w:r>
      <w:r w:rsidR="008D3901">
        <w:rPr>
          <w:rFonts w:asciiTheme="majorBidi" w:hAnsiTheme="majorBidi" w:cstheme="majorBidi"/>
          <w:noProof/>
          <w:sz w:val="24"/>
          <w:szCs w:val="24"/>
        </w:rPr>
        <w:t>d</w:t>
      </w:r>
      <w:r w:rsidR="000D2642">
        <w:rPr>
          <w:rFonts w:asciiTheme="majorBidi" w:hAnsiTheme="majorBidi" w:cstheme="majorBidi"/>
          <w:sz w:val="24"/>
          <w:szCs w:val="24"/>
        </w:rPr>
        <w:t>. Complications during pregnancy</w:t>
      </w:r>
      <w:r w:rsidR="00186B43">
        <w:rPr>
          <w:rFonts w:asciiTheme="majorBidi" w:hAnsiTheme="majorBidi" w:cstheme="majorBidi"/>
          <w:sz w:val="24"/>
          <w:szCs w:val="24"/>
        </w:rPr>
        <w:t xml:space="preserve"> were frequent (56.5%), 42 mothers </w:t>
      </w:r>
      <w:r w:rsidR="0085037D">
        <w:rPr>
          <w:rFonts w:asciiTheme="majorBidi" w:hAnsiTheme="majorBidi" w:cstheme="majorBidi"/>
          <w:sz w:val="24"/>
          <w:szCs w:val="24"/>
        </w:rPr>
        <w:t xml:space="preserve">were </w:t>
      </w:r>
      <w:r w:rsidR="00186B43">
        <w:rPr>
          <w:rFonts w:asciiTheme="majorBidi" w:hAnsiTheme="majorBidi" w:cstheme="majorBidi"/>
          <w:sz w:val="24"/>
          <w:szCs w:val="24"/>
        </w:rPr>
        <w:t>diagnosed with anemia, 20 complained of hyperemesis gravidarum, 5 mothers with fits and 2 mothers had a history of fever.</w:t>
      </w:r>
      <w:r w:rsidR="00076B62">
        <w:rPr>
          <w:rFonts w:asciiTheme="majorBidi" w:hAnsiTheme="majorBidi" w:cstheme="majorBidi"/>
          <w:sz w:val="24"/>
          <w:szCs w:val="24"/>
        </w:rPr>
        <w:t xml:space="preserve"> More than 80% of babies had a</w:t>
      </w:r>
      <w:r w:rsidR="00D303D9">
        <w:rPr>
          <w:rFonts w:asciiTheme="majorBidi" w:hAnsiTheme="majorBidi" w:cstheme="majorBidi"/>
          <w:sz w:val="24"/>
          <w:szCs w:val="24"/>
        </w:rPr>
        <w:t>ssociated hydrocepha</w:t>
      </w:r>
      <w:r w:rsidR="0085037D">
        <w:rPr>
          <w:rFonts w:asciiTheme="majorBidi" w:hAnsiTheme="majorBidi" w:cstheme="majorBidi"/>
          <w:sz w:val="24"/>
          <w:szCs w:val="24"/>
        </w:rPr>
        <w:t>lus (n=102), while 40 babies had</w:t>
      </w:r>
      <w:r w:rsidR="00D303D9">
        <w:rPr>
          <w:rFonts w:asciiTheme="majorBidi" w:hAnsiTheme="majorBidi" w:cstheme="majorBidi"/>
          <w:sz w:val="24"/>
          <w:szCs w:val="24"/>
        </w:rPr>
        <w:t xml:space="preserve"> associated orth</w:t>
      </w:r>
      <w:r w:rsidR="007D2316">
        <w:rPr>
          <w:rFonts w:asciiTheme="majorBidi" w:hAnsiTheme="majorBidi" w:cstheme="majorBidi"/>
          <w:sz w:val="24"/>
          <w:szCs w:val="24"/>
        </w:rPr>
        <w:t>opedic anomalies, 34 babies had</w:t>
      </w:r>
      <w:r w:rsidR="00D303D9">
        <w:rPr>
          <w:rFonts w:asciiTheme="majorBidi" w:hAnsiTheme="majorBidi" w:cstheme="majorBidi"/>
          <w:sz w:val="24"/>
          <w:szCs w:val="24"/>
        </w:rPr>
        <w:t xml:space="preserve"> ca</w:t>
      </w:r>
      <w:r w:rsidR="007D2316">
        <w:rPr>
          <w:rFonts w:asciiTheme="majorBidi" w:hAnsiTheme="majorBidi" w:cstheme="majorBidi"/>
          <w:sz w:val="24"/>
          <w:szCs w:val="24"/>
        </w:rPr>
        <w:t xml:space="preserve">rdiac anomalies, 21 babies had </w:t>
      </w:r>
      <w:r w:rsidR="00D303D9">
        <w:rPr>
          <w:rFonts w:asciiTheme="majorBidi" w:hAnsiTheme="majorBidi" w:cstheme="majorBidi"/>
          <w:sz w:val="24"/>
          <w:szCs w:val="24"/>
        </w:rPr>
        <w:t xml:space="preserve">multiple congenital </w:t>
      </w:r>
      <w:r w:rsidR="007D2316">
        <w:rPr>
          <w:rFonts w:asciiTheme="majorBidi" w:hAnsiTheme="majorBidi" w:cstheme="majorBidi"/>
          <w:sz w:val="24"/>
          <w:szCs w:val="24"/>
        </w:rPr>
        <w:t>anomalies and 27 babies had</w:t>
      </w:r>
      <w:r w:rsidR="00D303D9">
        <w:rPr>
          <w:rFonts w:asciiTheme="majorBidi" w:hAnsiTheme="majorBidi" w:cstheme="majorBidi"/>
          <w:sz w:val="24"/>
          <w:szCs w:val="24"/>
        </w:rPr>
        <w:t xml:space="preserve"> no other congenital anomalies. Mor</w:t>
      </w:r>
      <w:r w:rsidR="0085037D">
        <w:rPr>
          <w:rFonts w:asciiTheme="majorBidi" w:hAnsiTheme="majorBidi" w:cstheme="majorBidi"/>
          <w:sz w:val="24"/>
          <w:szCs w:val="24"/>
        </w:rPr>
        <w:t>e than two-thirds of babies had</w:t>
      </w:r>
      <w:r w:rsidR="00D303D9">
        <w:rPr>
          <w:rFonts w:asciiTheme="majorBidi" w:hAnsiTheme="majorBidi" w:cstheme="majorBidi"/>
          <w:sz w:val="24"/>
          <w:szCs w:val="24"/>
        </w:rPr>
        <w:t xml:space="preserve"> good leg movement while </w:t>
      </w:r>
      <w:r w:rsidR="00D303D9" w:rsidRPr="008D3901">
        <w:rPr>
          <w:rFonts w:asciiTheme="majorBidi" w:hAnsiTheme="majorBidi" w:cstheme="majorBidi"/>
          <w:noProof/>
          <w:sz w:val="24"/>
          <w:szCs w:val="24"/>
        </w:rPr>
        <w:t>one</w:t>
      </w:r>
      <w:r w:rsidR="008D3901">
        <w:rPr>
          <w:rFonts w:asciiTheme="majorBidi" w:hAnsiTheme="majorBidi" w:cstheme="majorBidi"/>
          <w:noProof/>
          <w:sz w:val="24"/>
          <w:szCs w:val="24"/>
        </w:rPr>
        <w:t>-</w:t>
      </w:r>
      <w:r w:rsidR="00D303D9" w:rsidRPr="008D3901">
        <w:rPr>
          <w:rFonts w:asciiTheme="majorBidi" w:hAnsiTheme="majorBidi" w:cstheme="majorBidi"/>
          <w:noProof/>
          <w:sz w:val="24"/>
          <w:szCs w:val="24"/>
        </w:rPr>
        <w:t>third</w:t>
      </w:r>
      <w:r w:rsidR="00D303D9">
        <w:rPr>
          <w:rFonts w:asciiTheme="majorBidi" w:hAnsiTheme="majorBidi" w:cstheme="majorBidi"/>
          <w:sz w:val="24"/>
          <w:szCs w:val="24"/>
        </w:rPr>
        <w:t xml:space="preserve"> </w:t>
      </w:r>
      <w:r w:rsidR="006A06D8">
        <w:rPr>
          <w:rFonts w:asciiTheme="majorBidi" w:hAnsiTheme="majorBidi" w:cstheme="majorBidi"/>
          <w:sz w:val="24"/>
          <w:szCs w:val="24"/>
        </w:rPr>
        <w:t>of babies were</w:t>
      </w:r>
      <w:r w:rsidR="0004099C">
        <w:rPr>
          <w:rFonts w:asciiTheme="majorBidi" w:hAnsiTheme="majorBidi" w:cstheme="majorBidi"/>
          <w:sz w:val="24"/>
          <w:szCs w:val="24"/>
        </w:rPr>
        <w:t xml:space="preserve"> paraplegics.</w:t>
      </w:r>
    </w:p>
    <w:p w:rsidR="00093319" w:rsidRDefault="00191024" w:rsidP="00191024">
      <w:pPr>
        <w:spacing w:after="0"/>
        <w:jc w:val="center"/>
        <w:rPr>
          <w:rFonts w:asciiTheme="majorBidi" w:hAnsiTheme="majorBidi" w:cstheme="majorBidi"/>
          <w:b/>
          <w:bCs/>
          <w:sz w:val="20"/>
          <w:szCs w:val="20"/>
        </w:rPr>
      </w:pPr>
      <w:r>
        <w:rPr>
          <w:rFonts w:asciiTheme="majorBidi" w:hAnsiTheme="majorBidi" w:cstheme="majorBidi"/>
          <w:noProof/>
          <w:sz w:val="24"/>
          <w:szCs w:val="24"/>
        </w:rPr>
        <w:drawing>
          <wp:inline distT="0" distB="0" distL="0" distR="0" wp14:anchorId="3F022B75" wp14:editId="514A08C3">
            <wp:extent cx="3892550" cy="2190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277E" w:rsidRPr="00191024" w:rsidRDefault="0083277E" w:rsidP="008A5042">
      <w:pPr>
        <w:jc w:val="center"/>
        <w:rPr>
          <w:rFonts w:asciiTheme="majorBidi" w:hAnsiTheme="majorBidi" w:cstheme="majorBidi"/>
          <w:b/>
          <w:bCs/>
          <w:sz w:val="24"/>
          <w:szCs w:val="24"/>
        </w:rPr>
      </w:pPr>
      <w:r w:rsidRPr="00191024">
        <w:rPr>
          <w:rFonts w:asciiTheme="majorBidi" w:hAnsiTheme="majorBidi" w:cstheme="majorBidi"/>
          <w:b/>
          <w:bCs/>
          <w:sz w:val="24"/>
          <w:szCs w:val="24"/>
        </w:rPr>
        <w:t xml:space="preserve">Figure (1): </w:t>
      </w:r>
      <w:r w:rsidR="00191024">
        <w:rPr>
          <w:rFonts w:asciiTheme="majorBidi" w:hAnsiTheme="majorBidi" w:cstheme="majorBidi"/>
          <w:sz w:val="24"/>
          <w:szCs w:val="24"/>
        </w:rPr>
        <w:t>P</w:t>
      </w:r>
      <w:r w:rsidRPr="00191024">
        <w:rPr>
          <w:rFonts w:asciiTheme="majorBidi" w:hAnsiTheme="majorBidi" w:cstheme="majorBidi"/>
          <w:sz w:val="24"/>
          <w:szCs w:val="24"/>
        </w:rPr>
        <w:t>ercentage of spina bifida cystica subtypes</w:t>
      </w:r>
    </w:p>
    <w:p w:rsidR="00093319" w:rsidRDefault="00191024" w:rsidP="00191024">
      <w:pPr>
        <w:spacing w:after="0"/>
        <w:jc w:val="center"/>
        <w:rPr>
          <w:rFonts w:asciiTheme="majorBidi" w:hAnsiTheme="majorBidi" w:cstheme="majorBidi"/>
          <w:b/>
          <w:bCs/>
          <w:sz w:val="20"/>
          <w:szCs w:val="20"/>
        </w:rPr>
      </w:pPr>
      <w:r>
        <w:rPr>
          <w:rFonts w:asciiTheme="majorBidi" w:hAnsiTheme="majorBidi" w:cstheme="majorBidi"/>
          <w:b/>
          <w:bCs/>
          <w:noProof/>
          <w:sz w:val="20"/>
          <w:szCs w:val="20"/>
        </w:rPr>
        <w:lastRenderedPageBreak/>
        <w:drawing>
          <wp:inline distT="0" distB="0" distL="0" distR="0" wp14:anchorId="037C90BB" wp14:editId="5CC904B0">
            <wp:extent cx="3930650" cy="1898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319" w:rsidRDefault="0083277E" w:rsidP="00191024">
      <w:pPr>
        <w:spacing w:after="0"/>
        <w:jc w:val="center"/>
        <w:rPr>
          <w:rFonts w:asciiTheme="majorBidi" w:hAnsiTheme="majorBidi" w:cstheme="majorBidi"/>
          <w:b/>
          <w:bCs/>
          <w:sz w:val="20"/>
          <w:szCs w:val="20"/>
        </w:rPr>
      </w:pPr>
      <w:r w:rsidRPr="0083277E">
        <w:rPr>
          <w:rFonts w:asciiTheme="majorBidi" w:hAnsiTheme="majorBidi" w:cstheme="majorBidi"/>
          <w:b/>
          <w:bCs/>
          <w:sz w:val="24"/>
          <w:szCs w:val="24"/>
        </w:rPr>
        <w:t>Figure (2):</w:t>
      </w:r>
      <w:r w:rsidRPr="0083277E">
        <w:rPr>
          <w:rFonts w:asciiTheme="majorBidi" w:hAnsiTheme="majorBidi" w:cstheme="majorBidi"/>
          <w:b/>
          <w:bCs/>
          <w:sz w:val="20"/>
          <w:szCs w:val="20"/>
        </w:rPr>
        <w:t xml:space="preserve"> </w:t>
      </w:r>
      <w:r w:rsidR="00191024">
        <w:rPr>
          <w:rFonts w:asciiTheme="majorBidi" w:hAnsiTheme="majorBidi" w:cstheme="majorBidi"/>
          <w:sz w:val="24"/>
          <w:szCs w:val="24"/>
        </w:rPr>
        <w:t>G</w:t>
      </w:r>
      <w:r w:rsidRPr="0083277E">
        <w:rPr>
          <w:rFonts w:asciiTheme="majorBidi" w:hAnsiTheme="majorBidi" w:cstheme="majorBidi"/>
          <w:sz w:val="24"/>
          <w:szCs w:val="24"/>
        </w:rPr>
        <w:t>ender distribution</w:t>
      </w:r>
    </w:p>
    <w:p w:rsidR="00191024" w:rsidRDefault="00191024" w:rsidP="00191024">
      <w:pPr>
        <w:spacing w:after="0"/>
        <w:jc w:val="center"/>
        <w:rPr>
          <w:rFonts w:asciiTheme="majorBidi" w:hAnsiTheme="majorBidi" w:cstheme="majorBidi"/>
          <w:b/>
          <w:bCs/>
          <w:sz w:val="20"/>
          <w:szCs w:val="20"/>
        </w:rPr>
      </w:pPr>
    </w:p>
    <w:p w:rsidR="0083277E" w:rsidRDefault="00191024" w:rsidP="00191024">
      <w:pPr>
        <w:spacing w:after="0"/>
        <w:jc w:val="center"/>
        <w:rPr>
          <w:rFonts w:asciiTheme="majorBidi" w:hAnsiTheme="majorBidi" w:cstheme="majorBidi"/>
          <w:b/>
          <w:bCs/>
          <w:sz w:val="20"/>
          <w:szCs w:val="20"/>
        </w:rPr>
      </w:pPr>
      <w:r>
        <w:rPr>
          <w:rFonts w:asciiTheme="majorBidi" w:hAnsiTheme="majorBidi" w:cstheme="majorBidi"/>
          <w:noProof/>
          <w:sz w:val="24"/>
          <w:szCs w:val="24"/>
        </w:rPr>
        <w:drawing>
          <wp:inline distT="0" distB="0" distL="0" distR="0" wp14:anchorId="6534CBDB" wp14:editId="357D7D95">
            <wp:extent cx="3872230" cy="2343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77E" w:rsidRDefault="0083277E" w:rsidP="00191024">
      <w:pPr>
        <w:jc w:val="center"/>
        <w:rPr>
          <w:rFonts w:asciiTheme="majorBidi" w:hAnsiTheme="majorBidi" w:cstheme="majorBidi"/>
          <w:b/>
          <w:bCs/>
          <w:sz w:val="24"/>
          <w:szCs w:val="24"/>
        </w:rPr>
      </w:pPr>
      <w:r w:rsidRPr="0083277E">
        <w:rPr>
          <w:rFonts w:asciiTheme="majorBidi" w:hAnsiTheme="majorBidi" w:cstheme="majorBidi"/>
          <w:b/>
          <w:bCs/>
          <w:sz w:val="24"/>
          <w:szCs w:val="24"/>
        </w:rPr>
        <w:t xml:space="preserve">Figure (3): </w:t>
      </w:r>
      <w:r w:rsidRPr="0083277E">
        <w:rPr>
          <w:rFonts w:asciiTheme="majorBidi" w:hAnsiTheme="majorBidi" w:cstheme="majorBidi"/>
          <w:sz w:val="24"/>
          <w:szCs w:val="24"/>
        </w:rPr>
        <w:t>Maternal age</w:t>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21679956" wp14:editId="1E7249B1">
            <wp:extent cx="3924300" cy="2101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77E" w:rsidRPr="0083277E" w:rsidRDefault="0083277E" w:rsidP="008A5042">
      <w:pPr>
        <w:jc w:val="center"/>
        <w:rPr>
          <w:rFonts w:asciiTheme="majorBidi" w:hAnsiTheme="majorBidi" w:cstheme="majorBidi"/>
          <w:b/>
          <w:bCs/>
          <w:sz w:val="24"/>
          <w:szCs w:val="24"/>
        </w:rPr>
      </w:pPr>
      <w:r w:rsidRPr="0083277E">
        <w:rPr>
          <w:rFonts w:asciiTheme="majorBidi" w:hAnsiTheme="majorBidi" w:cstheme="majorBidi"/>
          <w:b/>
          <w:bCs/>
          <w:sz w:val="24"/>
          <w:szCs w:val="24"/>
        </w:rPr>
        <w:t xml:space="preserve">Figure (4): </w:t>
      </w:r>
      <w:r w:rsidR="00191024">
        <w:rPr>
          <w:rFonts w:asciiTheme="majorBidi" w:hAnsiTheme="majorBidi" w:cstheme="majorBidi"/>
          <w:sz w:val="24"/>
          <w:szCs w:val="24"/>
        </w:rPr>
        <w:t>D</w:t>
      </w:r>
      <w:r w:rsidRPr="0083277E">
        <w:rPr>
          <w:rFonts w:asciiTheme="majorBidi" w:hAnsiTheme="majorBidi" w:cstheme="majorBidi"/>
          <w:sz w:val="24"/>
          <w:szCs w:val="24"/>
        </w:rPr>
        <w:t>istribution of maternal age</w:t>
      </w:r>
    </w:p>
    <w:p w:rsidR="00BA091F" w:rsidRDefault="00BA091F" w:rsidP="008A5042">
      <w:pPr>
        <w:jc w:val="center"/>
        <w:rPr>
          <w:rFonts w:asciiTheme="majorBidi" w:hAnsiTheme="majorBidi" w:cstheme="majorBidi"/>
          <w:b/>
          <w:bCs/>
          <w:sz w:val="24"/>
          <w:szCs w:val="24"/>
        </w:rPr>
      </w:pPr>
    </w:p>
    <w:p w:rsidR="0083277E" w:rsidRDefault="0083277E" w:rsidP="0083277E">
      <w:pPr>
        <w:rPr>
          <w:rFonts w:asciiTheme="majorBidi" w:hAnsiTheme="majorBidi" w:cstheme="majorBidi"/>
          <w:b/>
          <w:bCs/>
          <w:sz w:val="20"/>
          <w:szCs w:val="20"/>
        </w:rPr>
      </w:pPr>
      <w:r w:rsidRPr="0083277E">
        <w:rPr>
          <w:rFonts w:asciiTheme="majorBidi" w:hAnsiTheme="majorBidi" w:cstheme="majorBidi"/>
          <w:b/>
          <w:bCs/>
          <w:sz w:val="20"/>
          <w:szCs w:val="20"/>
        </w:rPr>
        <w:t xml:space="preserve">                               </w:t>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0"/>
          <w:szCs w:val="20"/>
        </w:rPr>
        <w:lastRenderedPageBreak/>
        <w:drawing>
          <wp:inline distT="0" distB="0" distL="0" distR="0" wp14:anchorId="5D428399" wp14:editId="5BBF659D">
            <wp:extent cx="3543300" cy="18097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77E" w:rsidRPr="0083277E" w:rsidRDefault="0083277E" w:rsidP="000C3F9B">
      <w:pPr>
        <w:jc w:val="center"/>
        <w:rPr>
          <w:rFonts w:asciiTheme="majorBidi" w:hAnsiTheme="majorBidi" w:cstheme="majorBidi"/>
          <w:sz w:val="24"/>
          <w:szCs w:val="24"/>
        </w:rPr>
      </w:pPr>
      <w:r w:rsidRPr="0083277E">
        <w:rPr>
          <w:rFonts w:asciiTheme="majorBidi" w:hAnsiTheme="majorBidi" w:cstheme="majorBidi"/>
          <w:b/>
          <w:bCs/>
          <w:sz w:val="24"/>
          <w:szCs w:val="24"/>
        </w:rPr>
        <w:t xml:space="preserve">Figure (5): </w:t>
      </w:r>
      <w:r w:rsidRPr="0083277E">
        <w:rPr>
          <w:rFonts w:asciiTheme="majorBidi" w:hAnsiTheme="majorBidi" w:cstheme="majorBidi"/>
          <w:sz w:val="24"/>
          <w:szCs w:val="24"/>
        </w:rPr>
        <w:t>Consanguinity among parents</w:t>
      </w:r>
    </w:p>
    <w:p w:rsidR="00061458" w:rsidRDefault="00191024" w:rsidP="00191024">
      <w:pPr>
        <w:spacing w:after="0"/>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075B09B3" wp14:editId="4A8FC941">
            <wp:extent cx="3511550" cy="1784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77E" w:rsidRPr="0083277E" w:rsidRDefault="0083277E" w:rsidP="000C3F9B">
      <w:pPr>
        <w:jc w:val="center"/>
        <w:rPr>
          <w:rFonts w:asciiTheme="majorBidi" w:hAnsiTheme="majorBidi" w:cstheme="majorBidi"/>
          <w:sz w:val="24"/>
          <w:szCs w:val="24"/>
        </w:rPr>
      </w:pPr>
      <w:r w:rsidRPr="0083277E">
        <w:rPr>
          <w:rFonts w:asciiTheme="majorBidi" w:hAnsiTheme="majorBidi" w:cstheme="majorBidi"/>
          <w:b/>
          <w:bCs/>
          <w:sz w:val="24"/>
          <w:szCs w:val="24"/>
        </w:rPr>
        <w:t>Figure (6):</w:t>
      </w:r>
      <w:r w:rsidRPr="0083277E">
        <w:rPr>
          <w:rFonts w:asciiTheme="majorBidi" w:hAnsiTheme="majorBidi" w:cstheme="majorBidi"/>
          <w:sz w:val="24"/>
          <w:szCs w:val="24"/>
        </w:rPr>
        <w:t xml:space="preserve"> Residency distribution</w:t>
      </w:r>
    </w:p>
    <w:p w:rsidR="0083277E" w:rsidRDefault="00191024" w:rsidP="00191024">
      <w:pPr>
        <w:spacing w:after="0"/>
        <w:jc w:val="center"/>
        <w:rPr>
          <w:rFonts w:asciiTheme="majorBidi" w:hAnsiTheme="majorBidi" w:cstheme="majorBidi"/>
          <w:b/>
          <w:bCs/>
          <w:sz w:val="20"/>
          <w:szCs w:val="20"/>
        </w:rPr>
      </w:pPr>
      <w:bookmarkStart w:id="0" w:name="_GoBack"/>
      <w:r>
        <w:rPr>
          <w:rFonts w:asciiTheme="majorBidi" w:hAnsiTheme="majorBidi" w:cstheme="majorBidi"/>
          <w:b/>
          <w:bCs/>
          <w:noProof/>
          <w:sz w:val="20"/>
          <w:szCs w:val="20"/>
        </w:rPr>
        <w:drawing>
          <wp:inline distT="0" distB="0" distL="0" distR="0" wp14:anchorId="1664B19D" wp14:editId="2FFE9B4B">
            <wp:extent cx="3636818" cy="2237509"/>
            <wp:effectExtent l="0" t="0" r="2095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rsidR="0083277E" w:rsidRPr="0083277E" w:rsidRDefault="0083277E" w:rsidP="000C3F9B">
      <w:pPr>
        <w:jc w:val="center"/>
        <w:rPr>
          <w:rFonts w:asciiTheme="majorBidi" w:hAnsiTheme="majorBidi" w:cstheme="majorBidi"/>
          <w:sz w:val="24"/>
          <w:szCs w:val="24"/>
        </w:rPr>
      </w:pPr>
      <w:r w:rsidRPr="0083277E">
        <w:rPr>
          <w:rFonts w:asciiTheme="majorBidi" w:hAnsiTheme="majorBidi" w:cstheme="majorBidi"/>
          <w:b/>
          <w:bCs/>
          <w:sz w:val="24"/>
          <w:szCs w:val="24"/>
        </w:rPr>
        <w:t>Figure (7):</w:t>
      </w:r>
      <w:r w:rsidRPr="0083277E">
        <w:rPr>
          <w:rFonts w:asciiTheme="majorBidi" w:hAnsiTheme="majorBidi" w:cstheme="majorBidi"/>
          <w:sz w:val="24"/>
          <w:szCs w:val="24"/>
        </w:rPr>
        <w:t xml:space="preserve"> Parity among mothers</w:t>
      </w:r>
    </w:p>
    <w:p w:rsidR="00191024" w:rsidRDefault="00191024">
      <w:pPr>
        <w:rPr>
          <w:rFonts w:asciiTheme="majorBidi" w:hAnsiTheme="majorBidi" w:cstheme="majorBidi"/>
          <w:b/>
          <w:bCs/>
          <w:sz w:val="24"/>
          <w:szCs w:val="24"/>
        </w:rPr>
      </w:pPr>
      <w:r>
        <w:rPr>
          <w:rFonts w:asciiTheme="majorBidi" w:hAnsiTheme="majorBidi" w:cstheme="majorBidi"/>
          <w:b/>
          <w:bCs/>
          <w:sz w:val="24"/>
          <w:szCs w:val="24"/>
        </w:rPr>
        <w:br w:type="page"/>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14:anchorId="3F466F72" wp14:editId="0C2E4B53">
            <wp:extent cx="3636818" cy="2078181"/>
            <wp:effectExtent l="0" t="0" r="20955"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277E" w:rsidRPr="0083277E" w:rsidRDefault="0083277E" w:rsidP="000C3F9B">
      <w:pPr>
        <w:jc w:val="center"/>
        <w:rPr>
          <w:rFonts w:asciiTheme="majorBidi" w:hAnsiTheme="majorBidi" w:cstheme="majorBidi"/>
          <w:sz w:val="24"/>
          <w:szCs w:val="24"/>
        </w:rPr>
      </w:pPr>
      <w:r w:rsidRPr="0083277E">
        <w:rPr>
          <w:rFonts w:asciiTheme="majorBidi" w:hAnsiTheme="majorBidi" w:cstheme="majorBidi"/>
          <w:b/>
          <w:bCs/>
          <w:sz w:val="24"/>
          <w:szCs w:val="24"/>
        </w:rPr>
        <w:t>Figure (8):</w:t>
      </w:r>
      <w:r w:rsidRPr="0083277E">
        <w:rPr>
          <w:rFonts w:asciiTheme="majorBidi" w:hAnsiTheme="majorBidi" w:cstheme="majorBidi"/>
          <w:sz w:val="24"/>
          <w:szCs w:val="24"/>
        </w:rPr>
        <w:t xml:space="preserve"> Gestational age</w:t>
      </w:r>
    </w:p>
    <w:p w:rsidR="00BA091F"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0"/>
          <w:szCs w:val="20"/>
        </w:rPr>
        <w:drawing>
          <wp:inline distT="0" distB="0" distL="0" distR="0" wp14:anchorId="59AEC424" wp14:editId="20A77012">
            <wp:extent cx="3636818" cy="1905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277E" w:rsidRPr="0083277E" w:rsidRDefault="0083277E" w:rsidP="000C3F9B">
      <w:pPr>
        <w:jc w:val="center"/>
        <w:rPr>
          <w:rFonts w:asciiTheme="majorBidi" w:hAnsiTheme="majorBidi" w:cstheme="majorBidi"/>
          <w:b/>
          <w:bCs/>
          <w:sz w:val="24"/>
          <w:szCs w:val="24"/>
        </w:rPr>
      </w:pPr>
      <w:r w:rsidRPr="0083277E">
        <w:rPr>
          <w:rFonts w:asciiTheme="majorBidi" w:hAnsiTheme="majorBidi" w:cstheme="majorBidi"/>
          <w:b/>
          <w:bCs/>
          <w:sz w:val="24"/>
          <w:szCs w:val="24"/>
        </w:rPr>
        <w:t xml:space="preserve">Figure (9): </w:t>
      </w:r>
      <w:r w:rsidRPr="0083277E">
        <w:rPr>
          <w:rFonts w:asciiTheme="majorBidi" w:hAnsiTheme="majorBidi" w:cstheme="majorBidi"/>
          <w:sz w:val="24"/>
          <w:szCs w:val="24"/>
        </w:rPr>
        <w:t>Complications during pregnancy</w:t>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4D03F026" wp14:editId="2B20CE9A">
            <wp:extent cx="3567545" cy="1918854"/>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091F" w:rsidRPr="0083277E" w:rsidRDefault="0083277E" w:rsidP="00D175BB">
      <w:pPr>
        <w:jc w:val="center"/>
        <w:rPr>
          <w:rFonts w:asciiTheme="majorBidi" w:hAnsiTheme="majorBidi" w:cstheme="majorBidi"/>
          <w:sz w:val="24"/>
          <w:szCs w:val="24"/>
        </w:rPr>
      </w:pPr>
      <w:r w:rsidRPr="0083277E">
        <w:rPr>
          <w:rFonts w:asciiTheme="majorBidi" w:hAnsiTheme="majorBidi" w:cstheme="majorBidi"/>
          <w:b/>
          <w:bCs/>
          <w:sz w:val="24"/>
          <w:szCs w:val="24"/>
        </w:rPr>
        <w:t>Figure (10):</w:t>
      </w:r>
      <w:r w:rsidR="007D2316">
        <w:rPr>
          <w:rFonts w:asciiTheme="majorBidi" w:hAnsiTheme="majorBidi" w:cstheme="majorBidi"/>
          <w:sz w:val="24"/>
          <w:szCs w:val="24"/>
        </w:rPr>
        <w:t xml:space="preserve"> Risk factor</w:t>
      </w:r>
      <w:r w:rsidRPr="0083277E">
        <w:rPr>
          <w:rFonts w:asciiTheme="majorBidi" w:hAnsiTheme="majorBidi" w:cstheme="majorBidi"/>
          <w:sz w:val="24"/>
          <w:szCs w:val="24"/>
        </w:rPr>
        <w:t>s during pregnancy</w:t>
      </w:r>
    </w:p>
    <w:p w:rsidR="00BA091F" w:rsidRDefault="00BA091F" w:rsidP="00D175BB">
      <w:pPr>
        <w:jc w:val="center"/>
        <w:rPr>
          <w:rFonts w:asciiTheme="majorBidi" w:hAnsiTheme="majorBidi" w:cstheme="majorBidi"/>
          <w:b/>
          <w:bCs/>
          <w:sz w:val="24"/>
          <w:szCs w:val="24"/>
        </w:rPr>
      </w:pPr>
    </w:p>
    <w:p w:rsidR="00BA091F" w:rsidRDefault="00BA091F" w:rsidP="00D175BB">
      <w:pPr>
        <w:rPr>
          <w:rFonts w:asciiTheme="majorBidi" w:hAnsiTheme="majorBidi" w:cstheme="majorBidi"/>
          <w:b/>
          <w:bCs/>
          <w:sz w:val="20"/>
          <w:szCs w:val="20"/>
        </w:rPr>
      </w:pPr>
    </w:p>
    <w:p w:rsidR="00191024" w:rsidRDefault="00191024">
      <w:pPr>
        <w:rPr>
          <w:rFonts w:asciiTheme="majorBidi" w:hAnsiTheme="majorBidi" w:cstheme="majorBidi"/>
          <w:b/>
          <w:bCs/>
          <w:sz w:val="24"/>
          <w:szCs w:val="24"/>
        </w:rPr>
      </w:pPr>
      <w:r>
        <w:rPr>
          <w:rFonts w:asciiTheme="majorBidi" w:hAnsiTheme="majorBidi" w:cstheme="majorBidi"/>
          <w:b/>
          <w:bCs/>
          <w:sz w:val="24"/>
          <w:szCs w:val="24"/>
        </w:rPr>
        <w:br w:type="page"/>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0"/>
          <w:szCs w:val="20"/>
        </w:rPr>
        <w:lastRenderedPageBreak/>
        <w:drawing>
          <wp:inline distT="0" distB="0" distL="0" distR="0" wp14:anchorId="14302D39" wp14:editId="1743B0A9">
            <wp:extent cx="4838700" cy="21336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277E" w:rsidRPr="0083277E" w:rsidRDefault="0083277E" w:rsidP="006B1340">
      <w:pPr>
        <w:jc w:val="center"/>
        <w:rPr>
          <w:rFonts w:asciiTheme="majorBidi" w:hAnsiTheme="majorBidi" w:cstheme="majorBidi"/>
          <w:sz w:val="24"/>
          <w:szCs w:val="24"/>
        </w:rPr>
      </w:pPr>
      <w:r w:rsidRPr="0083277E">
        <w:rPr>
          <w:rFonts w:asciiTheme="majorBidi" w:hAnsiTheme="majorBidi" w:cstheme="majorBidi"/>
          <w:b/>
          <w:bCs/>
          <w:sz w:val="24"/>
          <w:szCs w:val="24"/>
        </w:rPr>
        <w:t>Figure (11):</w:t>
      </w:r>
      <w:r w:rsidRPr="0083277E">
        <w:rPr>
          <w:rFonts w:asciiTheme="majorBidi" w:hAnsiTheme="majorBidi" w:cstheme="majorBidi"/>
          <w:sz w:val="24"/>
          <w:szCs w:val="24"/>
        </w:rPr>
        <w:t xml:space="preserve"> </w:t>
      </w:r>
      <w:r w:rsidR="006B1340">
        <w:rPr>
          <w:rFonts w:asciiTheme="majorBidi" w:hAnsiTheme="majorBidi" w:cstheme="majorBidi"/>
          <w:sz w:val="24"/>
          <w:szCs w:val="24"/>
        </w:rPr>
        <w:t>Associated congenital anomalies</w:t>
      </w:r>
    </w:p>
    <w:p w:rsidR="001C45FB" w:rsidRDefault="00191024" w:rsidP="00191024">
      <w:pPr>
        <w:spacing w:after="0"/>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486474DF" wp14:editId="50E46840">
            <wp:extent cx="3519055" cy="1932709"/>
            <wp:effectExtent l="0" t="0" r="2476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277E" w:rsidRPr="0083277E" w:rsidRDefault="0083277E" w:rsidP="00D175BB">
      <w:pPr>
        <w:jc w:val="center"/>
        <w:rPr>
          <w:rFonts w:asciiTheme="majorBidi" w:hAnsiTheme="majorBidi" w:cstheme="majorBidi"/>
          <w:b/>
          <w:bCs/>
          <w:sz w:val="24"/>
          <w:szCs w:val="24"/>
        </w:rPr>
      </w:pPr>
      <w:r w:rsidRPr="0083277E">
        <w:rPr>
          <w:rFonts w:asciiTheme="majorBidi" w:hAnsiTheme="majorBidi" w:cstheme="majorBidi"/>
          <w:b/>
          <w:bCs/>
          <w:sz w:val="24"/>
          <w:szCs w:val="24"/>
        </w:rPr>
        <w:t xml:space="preserve">Figure (12): </w:t>
      </w:r>
      <w:r w:rsidRPr="0083277E">
        <w:rPr>
          <w:rFonts w:asciiTheme="majorBidi" w:hAnsiTheme="majorBidi" w:cstheme="majorBidi"/>
          <w:sz w:val="24"/>
          <w:szCs w:val="24"/>
        </w:rPr>
        <w:t>Type of feeding</w:t>
      </w:r>
    </w:p>
    <w:p w:rsidR="00191024" w:rsidRDefault="00191024" w:rsidP="00191024">
      <w:pPr>
        <w:spacing w:after="0"/>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399A7408" wp14:editId="756229D9">
            <wp:extent cx="3387436" cy="1842655"/>
            <wp:effectExtent l="0" t="0" r="22860" b="247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277E" w:rsidRPr="0083277E" w:rsidRDefault="0083277E" w:rsidP="00D175BB">
      <w:pPr>
        <w:jc w:val="center"/>
        <w:rPr>
          <w:rFonts w:asciiTheme="majorBidi" w:hAnsiTheme="majorBidi" w:cstheme="majorBidi"/>
          <w:sz w:val="24"/>
          <w:szCs w:val="24"/>
        </w:rPr>
      </w:pPr>
      <w:r w:rsidRPr="0083277E">
        <w:rPr>
          <w:rFonts w:asciiTheme="majorBidi" w:hAnsiTheme="majorBidi" w:cstheme="majorBidi"/>
          <w:b/>
          <w:bCs/>
          <w:sz w:val="24"/>
          <w:szCs w:val="24"/>
        </w:rPr>
        <w:t>Figure (13):</w:t>
      </w:r>
      <w:r w:rsidRPr="0083277E">
        <w:rPr>
          <w:rFonts w:asciiTheme="majorBidi" w:hAnsiTheme="majorBidi" w:cstheme="majorBidi"/>
          <w:sz w:val="24"/>
          <w:szCs w:val="24"/>
        </w:rPr>
        <w:t xml:space="preserve"> Maternal occupation</w:t>
      </w:r>
    </w:p>
    <w:p w:rsidR="00C061F8" w:rsidRDefault="00363D76">
      <w:pPr>
        <w:rPr>
          <w:rFonts w:asciiTheme="majorBidi" w:hAnsiTheme="majorBidi" w:cstheme="majorBidi"/>
          <w:b/>
          <w:bCs/>
          <w:sz w:val="24"/>
          <w:szCs w:val="24"/>
        </w:rPr>
      </w:pPr>
      <w:r>
        <w:rPr>
          <w:rFonts w:asciiTheme="majorBidi" w:hAnsiTheme="majorBidi" w:cstheme="majorBidi"/>
          <w:b/>
          <w:bCs/>
          <w:sz w:val="24"/>
          <w:szCs w:val="24"/>
        </w:rPr>
        <w:t>Discussion:</w:t>
      </w:r>
    </w:p>
    <w:p w:rsidR="00191024" w:rsidRDefault="00DA3F13" w:rsidP="00191024">
      <w:pPr>
        <w:spacing w:line="480" w:lineRule="auto"/>
        <w:ind w:firstLine="720"/>
        <w:jc w:val="both"/>
        <w:rPr>
          <w:rFonts w:asciiTheme="majorBidi" w:hAnsiTheme="majorBidi" w:cstheme="majorBidi"/>
          <w:sz w:val="24"/>
          <w:szCs w:val="24"/>
        </w:rPr>
      </w:pPr>
      <w:r w:rsidRPr="00DA3F13">
        <w:rPr>
          <w:rFonts w:asciiTheme="majorBidi" w:hAnsiTheme="majorBidi" w:cstheme="majorBidi"/>
          <w:sz w:val="24"/>
          <w:szCs w:val="24"/>
        </w:rPr>
        <w:t>In our study</w:t>
      </w:r>
      <w:r w:rsidR="006B1340">
        <w:rPr>
          <w:rFonts w:asciiTheme="majorBidi" w:hAnsiTheme="majorBidi" w:cstheme="majorBidi"/>
          <w:sz w:val="24"/>
          <w:szCs w:val="24"/>
        </w:rPr>
        <w:t>,</w:t>
      </w:r>
      <w:r w:rsidRPr="00DA3F13">
        <w:rPr>
          <w:rFonts w:asciiTheme="majorBidi" w:hAnsiTheme="majorBidi" w:cstheme="majorBidi"/>
          <w:sz w:val="24"/>
          <w:szCs w:val="24"/>
        </w:rPr>
        <w:t xml:space="preserve"> </w:t>
      </w:r>
      <w:r>
        <w:rPr>
          <w:rFonts w:asciiTheme="majorBidi" w:hAnsiTheme="majorBidi" w:cstheme="majorBidi"/>
          <w:sz w:val="24"/>
          <w:szCs w:val="24"/>
        </w:rPr>
        <w:t>MMC cases were 68% and meningocele cases were 32%, Rankin et</w:t>
      </w:r>
      <w:r w:rsidR="00D175BB">
        <w:rPr>
          <w:rFonts w:asciiTheme="majorBidi" w:hAnsiTheme="majorBidi" w:cstheme="majorBidi"/>
          <w:sz w:val="24"/>
          <w:szCs w:val="24"/>
        </w:rPr>
        <w:t xml:space="preserve"> </w:t>
      </w:r>
      <w:r>
        <w:rPr>
          <w:rFonts w:asciiTheme="majorBidi" w:hAnsiTheme="majorBidi" w:cstheme="majorBidi"/>
          <w:sz w:val="24"/>
          <w:szCs w:val="24"/>
        </w:rPr>
        <w:t>al</w:t>
      </w:r>
      <w:r w:rsidR="00D175BB">
        <w:rPr>
          <w:rFonts w:asciiTheme="majorBidi" w:hAnsiTheme="majorBidi" w:cstheme="majorBidi"/>
          <w:sz w:val="24"/>
          <w:szCs w:val="24"/>
        </w:rPr>
        <w:t>.</w:t>
      </w:r>
      <w:r>
        <w:rPr>
          <w:rFonts w:asciiTheme="majorBidi" w:hAnsiTheme="majorBidi" w:cstheme="majorBidi"/>
          <w:sz w:val="24"/>
          <w:szCs w:val="24"/>
        </w:rPr>
        <w:t xml:space="preserve"> collected 984 cases of NTDs including 50.2%</w:t>
      </w:r>
      <w:r w:rsidR="006B1340">
        <w:rPr>
          <w:rFonts w:asciiTheme="majorBidi" w:hAnsiTheme="majorBidi" w:cstheme="majorBidi"/>
          <w:sz w:val="24"/>
          <w:szCs w:val="24"/>
        </w:rPr>
        <w:t xml:space="preserve"> had</w:t>
      </w:r>
      <w:r w:rsidR="00E65928">
        <w:rPr>
          <w:rFonts w:asciiTheme="majorBidi" w:hAnsiTheme="majorBidi" w:cstheme="majorBidi"/>
          <w:sz w:val="24"/>
          <w:szCs w:val="24"/>
        </w:rPr>
        <w:t xml:space="preserve"> spina bifida, more than</w:t>
      </w:r>
      <w:r>
        <w:rPr>
          <w:rFonts w:asciiTheme="majorBidi" w:hAnsiTheme="majorBidi" w:cstheme="majorBidi"/>
          <w:sz w:val="24"/>
          <w:szCs w:val="24"/>
        </w:rPr>
        <w:t xml:space="preserve"> half of them we</w:t>
      </w:r>
      <w:r w:rsidR="00E65928">
        <w:rPr>
          <w:rFonts w:asciiTheme="majorBidi" w:hAnsiTheme="majorBidi" w:cstheme="majorBidi"/>
          <w:sz w:val="24"/>
          <w:szCs w:val="24"/>
        </w:rPr>
        <w:t>re MMC cases (56%) and 44% had</w:t>
      </w:r>
      <w:r>
        <w:rPr>
          <w:rFonts w:asciiTheme="majorBidi" w:hAnsiTheme="majorBidi" w:cstheme="majorBidi"/>
          <w:sz w:val="24"/>
          <w:szCs w:val="24"/>
        </w:rPr>
        <w:t xml:space="preserve"> meningocele</w:t>
      </w:r>
      <w:r w:rsidR="0083277E">
        <w:rPr>
          <w:rFonts w:asciiTheme="majorBidi" w:hAnsiTheme="majorBidi" w:cstheme="majorBidi"/>
          <w:sz w:val="24"/>
          <w:szCs w:val="24"/>
        </w:rPr>
        <w:t xml:space="preserve"> (15)</w:t>
      </w:r>
      <w:r>
        <w:rPr>
          <w:rFonts w:asciiTheme="majorBidi" w:hAnsiTheme="majorBidi" w:cstheme="majorBidi"/>
          <w:sz w:val="24"/>
          <w:szCs w:val="24"/>
        </w:rPr>
        <w:t>.  In 2002 Zlotogora et al</w:t>
      </w:r>
      <w:r w:rsidR="00D175BB">
        <w:rPr>
          <w:rFonts w:asciiTheme="majorBidi" w:hAnsiTheme="majorBidi" w:cstheme="majorBidi"/>
          <w:sz w:val="24"/>
          <w:szCs w:val="24"/>
        </w:rPr>
        <w:t>.</w:t>
      </w:r>
      <w:r>
        <w:rPr>
          <w:rFonts w:asciiTheme="majorBidi" w:hAnsiTheme="majorBidi" w:cstheme="majorBidi"/>
          <w:sz w:val="24"/>
          <w:szCs w:val="24"/>
        </w:rPr>
        <w:t xml:space="preserve"> recorded 401 cases </w:t>
      </w:r>
      <w:r>
        <w:rPr>
          <w:rFonts w:asciiTheme="majorBidi" w:hAnsiTheme="majorBidi" w:cstheme="majorBidi"/>
          <w:sz w:val="24"/>
          <w:szCs w:val="24"/>
        </w:rPr>
        <w:lastRenderedPageBreak/>
        <w:t xml:space="preserve">of NTDs with equal cases of both anencephaly and spina bifida (167 cases for each), and 48 encephalocele cases. </w:t>
      </w:r>
      <w:r w:rsidR="00D175BB">
        <w:rPr>
          <w:rFonts w:asciiTheme="majorBidi" w:hAnsiTheme="majorBidi" w:cstheme="majorBidi"/>
          <w:sz w:val="24"/>
          <w:szCs w:val="24"/>
        </w:rPr>
        <w:t>There wa</w:t>
      </w:r>
      <w:r w:rsidR="00E77A3A">
        <w:rPr>
          <w:rFonts w:asciiTheme="majorBidi" w:hAnsiTheme="majorBidi" w:cstheme="majorBidi"/>
          <w:sz w:val="24"/>
          <w:szCs w:val="24"/>
        </w:rPr>
        <w:t>s a slight male</w:t>
      </w:r>
      <w:r w:rsidR="00E77A3A" w:rsidRPr="00E77A3A">
        <w:rPr>
          <w:rFonts w:asciiTheme="majorBidi" w:hAnsiTheme="majorBidi" w:cstheme="majorBidi"/>
          <w:sz w:val="24"/>
          <w:szCs w:val="24"/>
        </w:rPr>
        <w:t xml:space="preserve"> predominance in our result</w:t>
      </w:r>
      <w:r w:rsidR="0083277E">
        <w:rPr>
          <w:rFonts w:asciiTheme="majorBidi" w:hAnsiTheme="majorBidi" w:cstheme="majorBidi"/>
          <w:sz w:val="24"/>
          <w:szCs w:val="24"/>
        </w:rPr>
        <w:t>s that match with other studies (16)</w:t>
      </w:r>
      <w:r w:rsidR="00E77A3A" w:rsidRPr="00E77A3A">
        <w:rPr>
          <w:rFonts w:asciiTheme="majorBidi" w:hAnsiTheme="majorBidi" w:cstheme="majorBidi"/>
          <w:sz w:val="24"/>
          <w:szCs w:val="24"/>
        </w:rPr>
        <w:t>.</w:t>
      </w:r>
      <w:r w:rsidR="0083277E">
        <w:rPr>
          <w:rFonts w:asciiTheme="majorBidi" w:hAnsiTheme="majorBidi" w:cstheme="majorBidi"/>
          <w:sz w:val="24"/>
          <w:szCs w:val="24"/>
        </w:rPr>
        <w:t xml:space="preserve"> </w:t>
      </w:r>
    </w:p>
    <w:p w:rsidR="00191024" w:rsidRDefault="0083277E" w:rsidP="004A22A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w:t>
      </w:r>
      <w:r w:rsidR="00E77A3A">
        <w:rPr>
          <w:rFonts w:asciiTheme="majorBidi" w:hAnsiTheme="majorBidi" w:cstheme="majorBidi"/>
          <w:sz w:val="24"/>
          <w:szCs w:val="24"/>
        </w:rPr>
        <w:t>n our study</w:t>
      </w:r>
      <w:r>
        <w:rPr>
          <w:rFonts w:asciiTheme="majorBidi" w:hAnsiTheme="majorBidi" w:cstheme="majorBidi"/>
          <w:sz w:val="24"/>
          <w:szCs w:val="24"/>
        </w:rPr>
        <w:t>,</w:t>
      </w:r>
      <w:r w:rsidR="00E77A3A">
        <w:rPr>
          <w:rFonts w:asciiTheme="majorBidi" w:hAnsiTheme="majorBidi" w:cstheme="majorBidi"/>
          <w:sz w:val="24"/>
          <w:szCs w:val="24"/>
        </w:rPr>
        <w:t xml:space="preserve"> female</w:t>
      </w:r>
      <w:r>
        <w:rPr>
          <w:rFonts w:asciiTheme="majorBidi" w:hAnsiTheme="majorBidi" w:cstheme="majorBidi"/>
          <w:sz w:val="24"/>
          <w:szCs w:val="24"/>
        </w:rPr>
        <w:t>s</w:t>
      </w:r>
      <w:r w:rsidR="00E77A3A">
        <w:rPr>
          <w:rFonts w:asciiTheme="majorBidi" w:hAnsiTheme="majorBidi" w:cstheme="majorBidi"/>
          <w:sz w:val="24"/>
          <w:szCs w:val="24"/>
        </w:rPr>
        <w:t xml:space="preserve"> represent</w:t>
      </w:r>
      <w:r w:rsidR="00D175BB">
        <w:rPr>
          <w:rFonts w:asciiTheme="majorBidi" w:hAnsiTheme="majorBidi" w:cstheme="majorBidi"/>
          <w:sz w:val="24"/>
          <w:szCs w:val="24"/>
        </w:rPr>
        <w:t>ed</w:t>
      </w:r>
      <w:r w:rsidR="00E77A3A">
        <w:rPr>
          <w:rFonts w:asciiTheme="majorBidi" w:hAnsiTheme="majorBidi" w:cstheme="majorBidi"/>
          <w:sz w:val="24"/>
          <w:szCs w:val="24"/>
        </w:rPr>
        <w:t xml:space="preserve"> 46</w:t>
      </w:r>
      <w:r w:rsidR="00E77A3A" w:rsidRPr="00E77A3A">
        <w:rPr>
          <w:rFonts w:asciiTheme="majorBidi" w:hAnsiTheme="majorBidi" w:cstheme="majorBidi"/>
          <w:sz w:val="24"/>
          <w:szCs w:val="24"/>
        </w:rPr>
        <w:t xml:space="preserve"> % in comparison </w:t>
      </w:r>
      <w:r w:rsidR="004A22AA">
        <w:rPr>
          <w:rFonts w:asciiTheme="majorBidi" w:hAnsiTheme="majorBidi" w:cstheme="majorBidi"/>
          <w:sz w:val="24"/>
          <w:szCs w:val="24"/>
        </w:rPr>
        <w:t xml:space="preserve">to </w:t>
      </w:r>
      <w:r w:rsidR="001261A7" w:rsidRPr="00A609A3">
        <w:rPr>
          <w:rFonts w:asciiTheme="majorBidi" w:hAnsiTheme="majorBidi" w:cstheme="majorBidi"/>
          <w:noProof/>
          <w:sz w:val="24"/>
          <w:szCs w:val="24"/>
        </w:rPr>
        <w:t>Houcher</w:t>
      </w:r>
      <w:r w:rsidR="001261A7">
        <w:rPr>
          <w:rFonts w:asciiTheme="majorBidi" w:hAnsiTheme="majorBidi" w:cstheme="majorBidi"/>
          <w:sz w:val="24"/>
          <w:szCs w:val="24"/>
        </w:rPr>
        <w:t xml:space="preserve"> et al</w:t>
      </w:r>
      <w:r w:rsidR="004A22AA">
        <w:rPr>
          <w:rFonts w:asciiTheme="majorBidi" w:hAnsiTheme="majorBidi" w:cstheme="majorBidi"/>
          <w:sz w:val="24"/>
          <w:szCs w:val="24"/>
        </w:rPr>
        <w:t>.</w:t>
      </w:r>
      <w:r w:rsidR="001261A7">
        <w:rPr>
          <w:rFonts w:asciiTheme="majorBidi" w:hAnsiTheme="majorBidi" w:cstheme="majorBidi"/>
          <w:sz w:val="24"/>
          <w:szCs w:val="24"/>
        </w:rPr>
        <w:t xml:space="preserve"> 52.4%, David Whiteman et al</w:t>
      </w:r>
      <w:r w:rsidR="004A22AA">
        <w:rPr>
          <w:rFonts w:asciiTheme="majorBidi" w:hAnsiTheme="majorBidi" w:cstheme="majorBidi"/>
          <w:sz w:val="24"/>
          <w:szCs w:val="24"/>
        </w:rPr>
        <w:t>.</w:t>
      </w:r>
      <w:r w:rsidR="001261A7">
        <w:rPr>
          <w:rFonts w:asciiTheme="majorBidi" w:hAnsiTheme="majorBidi" w:cstheme="majorBidi"/>
          <w:sz w:val="24"/>
          <w:szCs w:val="24"/>
        </w:rPr>
        <w:t xml:space="preserve"> 57.7</w:t>
      </w:r>
      <w:r w:rsidR="00E77A3A" w:rsidRPr="00E77A3A">
        <w:rPr>
          <w:rFonts w:asciiTheme="majorBidi" w:hAnsiTheme="majorBidi" w:cstheme="majorBidi"/>
          <w:sz w:val="24"/>
          <w:szCs w:val="24"/>
        </w:rPr>
        <w:t>%</w:t>
      </w:r>
      <w:r w:rsidR="001261A7">
        <w:rPr>
          <w:rFonts w:asciiTheme="majorBidi" w:hAnsiTheme="majorBidi" w:cstheme="majorBidi"/>
          <w:sz w:val="24"/>
          <w:szCs w:val="24"/>
        </w:rPr>
        <w:t xml:space="preserve"> </w:t>
      </w:r>
      <w:r w:rsidR="00E77A3A" w:rsidRPr="00E77A3A">
        <w:rPr>
          <w:rFonts w:asciiTheme="majorBidi" w:hAnsiTheme="majorBidi" w:cstheme="majorBidi"/>
          <w:sz w:val="24"/>
          <w:szCs w:val="24"/>
        </w:rPr>
        <w:t>and Richard Olney&amp; Joseph Mulinare 52.4%</w:t>
      </w:r>
      <w:r>
        <w:rPr>
          <w:rFonts w:asciiTheme="majorBidi" w:hAnsiTheme="majorBidi" w:cstheme="majorBidi"/>
          <w:sz w:val="24"/>
          <w:szCs w:val="24"/>
        </w:rPr>
        <w:t xml:space="preserve"> (17</w:t>
      </w:r>
      <w:r w:rsidR="00C3409D">
        <w:rPr>
          <w:rFonts w:asciiTheme="majorBidi" w:hAnsiTheme="majorBidi" w:cstheme="majorBidi"/>
          <w:sz w:val="24"/>
          <w:szCs w:val="24"/>
        </w:rPr>
        <w:t>-</w:t>
      </w:r>
      <w:r>
        <w:rPr>
          <w:rFonts w:asciiTheme="majorBidi" w:hAnsiTheme="majorBidi" w:cstheme="majorBidi"/>
          <w:sz w:val="24"/>
          <w:szCs w:val="24"/>
        </w:rPr>
        <w:t>19)</w:t>
      </w:r>
      <w:r w:rsidR="00E77A3A" w:rsidRPr="00E77A3A">
        <w:rPr>
          <w:rFonts w:asciiTheme="majorBidi" w:hAnsiTheme="majorBidi" w:cstheme="majorBidi"/>
          <w:sz w:val="24"/>
          <w:szCs w:val="24"/>
        </w:rPr>
        <w:t>.</w:t>
      </w:r>
      <w:r w:rsidR="00E77A3A">
        <w:rPr>
          <w:rFonts w:asciiTheme="majorBidi" w:hAnsiTheme="majorBidi" w:cstheme="majorBidi"/>
          <w:sz w:val="24"/>
          <w:szCs w:val="24"/>
        </w:rPr>
        <w:t xml:space="preserve"> </w:t>
      </w:r>
      <w:r w:rsidR="00E77A3A">
        <w:rPr>
          <w:rFonts w:asciiTheme="majorBidi" w:hAnsiTheme="majorBidi" w:cstheme="majorBidi"/>
          <w:sz w:val="24"/>
          <w:szCs w:val="24"/>
          <w:lang w:bidi="ar-EG"/>
        </w:rPr>
        <w:t xml:space="preserve">In our </w:t>
      </w:r>
      <w:r w:rsidR="00D175BB">
        <w:rPr>
          <w:rFonts w:asciiTheme="majorBidi" w:hAnsiTheme="majorBidi" w:cstheme="majorBidi"/>
          <w:sz w:val="24"/>
          <w:szCs w:val="24"/>
          <w:lang w:bidi="ar-EG"/>
        </w:rPr>
        <w:t>study the peak of maternal age wa</w:t>
      </w:r>
      <w:r w:rsidR="00E77A3A">
        <w:rPr>
          <w:rFonts w:asciiTheme="majorBidi" w:hAnsiTheme="majorBidi" w:cstheme="majorBidi"/>
          <w:sz w:val="24"/>
          <w:szCs w:val="24"/>
          <w:lang w:bidi="ar-EG"/>
        </w:rPr>
        <w:t xml:space="preserve">s from 20-24 </w:t>
      </w:r>
      <w:r w:rsidR="00E77A3A"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E77A3A" w:rsidRPr="008D3901">
        <w:rPr>
          <w:rFonts w:asciiTheme="majorBidi" w:hAnsiTheme="majorBidi" w:cstheme="majorBidi"/>
          <w:noProof/>
          <w:sz w:val="24"/>
          <w:szCs w:val="24"/>
          <w:lang w:bidi="ar-EG"/>
        </w:rPr>
        <w:t>s</w:t>
      </w:r>
      <w:r w:rsidR="00E65928">
        <w:rPr>
          <w:rFonts w:asciiTheme="majorBidi" w:hAnsiTheme="majorBidi" w:cstheme="majorBidi"/>
          <w:sz w:val="24"/>
          <w:szCs w:val="24"/>
          <w:lang w:bidi="ar-EG"/>
        </w:rPr>
        <w:t xml:space="preserve"> (35</w:t>
      </w:r>
      <w:r w:rsidR="00E77A3A">
        <w:rPr>
          <w:rFonts w:asciiTheme="majorBidi" w:hAnsiTheme="majorBidi" w:cstheme="majorBidi"/>
          <w:sz w:val="24"/>
          <w:szCs w:val="24"/>
          <w:lang w:bidi="ar-EG"/>
        </w:rPr>
        <w:t xml:space="preserve">%) and 25-29 </w:t>
      </w:r>
      <w:r w:rsidR="00E77A3A"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E77A3A" w:rsidRPr="008D3901">
        <w:rPr>
          <w:rFonts w:asciiTheme="majorBidi" w:hAnsiTheme="majorBidi" w:cstheme="majorBidi"/>
          <w:noProof/>
          <w:sz w:val="24"/>
          <w:szCs w:val="24"/>
          <w:lang w:bidi="ar-EG"/>
        </w:rPr>
        <w:t>s</w:t>
      </w:r>
      <w:r w:rsidR="00E65928">
        <w:rPr>
          <w:rFonts w:asciiTheme="majorBidi" w:hAnsiTheme="majorBidi" w:cstheme="majorBidi"/>
          <w:sz w:val="24"/>
          <w:szCs w:val="24"/>
          <w:lang w:bidi="ar-EG"/>
        </w:rPr>
        <w:t xml:space="preserve"> (30</w:t>
      </w:r>
      <w:r w:rsidR="00E77A3A">
        <w:rPr>
          <w:rFonts w:asciiTheme="majorBidi" w:hAnsiTheme="majorBidi" w:cstheme="majorBidi"/>
          <w:sz w:val="24"/>
          <w:szCs w:val="24"/>
          <w:lang w:bidi="ar-EG"/>
        </w:rPr>
        <w:t xml:space="preserve">%) that match with other studies as </w:t>
      </w:r>
      <w:r w:rsidR="00E77A3A" w:rsidRPr="00292869">
        <w:rPr>
          <w:rFonts w:asciiTheme="majorBidi" w:hAnsiTheme="majorBidi" w:cstheme="majorBidi"/>
          <w:noProof/>
          <w:sz w:val="24"/>
          <w:szCs w:val="24"/>
          <w:lang w:bidi="ar-EG"/>
        </w:rPr>
        <w:t>Houcher</w:t>
      </w:r>
      <w:r w:rsidR="00E77A3A">
        <w:rPr>
          <w:rFonts w:asciiTheme="majorBidi" w:hAnsiTheme="majorBidi" w:cstheme="majorBidi"/>
          <w:sz w:val="24"/>
          <w:szCs w:val="24"/>
          <w:lang w:bidi="ar-EG"/>
        </w:rPr>
        <w:t xml:space="preserve"> et al</w:t>
      </w:r>
      <w:r w:rsidR="004A22AA">
        <w:rPr>
          <w:rFonts w:asciiTheme="majorBidi" w:hAnsiTheme="majorBidi" w:cstheme="majorBidi"/>
          <w:sz w:val="24"/>
          <w:szCs w:val="24"/>
          <w:lang w:bidi="ar-EG"/>
        </w:rPr>
        <w:t>.</w:t>
      </w:r>
      <w:r w:rsidR="00E65928">
        <w:rPr>
          <w:rFonts w:asciiTheme="majorBidi" w:hAnsiTheme="majorBidi" w:cstheme="majorBidi"/>
          <w:sz w:val="24"/>
          <w:szCs w:val="24"/>
          <w:lang w:bidi="ar-EG"/>
        </w:rPr>
        <w:t xml:space="preserve"> who reported the incidence in maternal age </w:t>
      </w:r>
      <w:r w:rsidR="00E77A3A">
        <w:rPr>
          <w:rFonts w:asciiTheme="majorBidi" w:hAnsiTheme="majorBidi" w:cstheme="majorBidi"/>
          <w:sz w:val="24"/>
          <w:szCs w:val="24"/>
          <w:lang w:bidi="ar-EG"/>
        </w:rPr>
        <w:t>20-24 y</w:t>
      </w:r>
      <w:r w:rsidR="00E65928">
        <w:rPr>
          <w:rFonts w:asciiTheme="majorBidi" w:hAnsiTheme="majorBidi" w:cstheme="majorBidi"/>
          <w:sz w:val="24"/>
          <w:szCs w:val="24"/>
          <w:lang w:bidi="ar-EG"/>
        </w:rPr>
        <w:t>ears was 26%</w:t>
      </w:r>
      <w:r w:rsidR="00E77A3A">
        <w:rPr>
          <w:rFonts w:asciiTheme="majorBidi" w:hAnsiTheme="majorBidi" w:cstheme="majorBidi"/>
          <w:sz w:val="24"/>
          <w:szCs w:val="24"/>
          <w:lang w:bidi="ar-EG"/>
        </w:rPr>
        <w:t>,</w:t>
      </w:r>
      <w:r w:rsidR="00E77A3A">
        <w:rPr>
          <w:rFonts w:asciiTheme="majorBidi" w:hAnsiTheme="majorBidi" w:cstheme="majorBidi"/>
          <w:sz w:val="24"/>
          <w:szCs w:val="24"/>
        </w:rPr>
        <w:t xml:space="preserve"> </w:t>
      </w:r>
      <w:r w:rsidR="00E65928">
        <w:rPr>
          <w:rFonts w:asciiTheme="majorBidi" w:hAnsiTheme="majorBidi" w:cstheme="majorBidi"/>
          <w:sz w:val="24"/>
          <w:szCs w:val="24"/>
        </w:rPr>
        <w:t xml:space="preserve">in </w:t>
      </w:r>
      <w:r w:rsidR="00E77A3A">
        <w:rPr>
          <w:rFonts w:asciiTheme="majorBidi" w:hAnsiTheme="majorBidi" w:cstheme="majorBidi"/>
          <w:sz w:val="24"/>
          <w:szCs w:val="24"/>
          <w:lang w:bidi="ar-EG"/>
        </w:rPr>
        <w:t>25-29 y</w:t>
      </w:r>
      <w:r w:rsidR="00E65928">
        <w:rPr>
          <w:rFonts w:asciiTheme="majorBidi" w:hAnsiTheme="majorBidi" w:cstheme="majorBidi"/>
          <w:sz w:val="24"/>
          <w:szCs w:val="24"/>
          <w:lang w:bidi="ar-EG"/>
        </w:rPr>
        <w:t>ears</w:t>
      </w:r>
      <w:r w:rsidR="004A22AA">
        <w:rPr>
          <w:rFonts w:asciiTheme="majorBidi" w:hAnsiTheme="majorBidi" w:cstheme="majorBidi"/>
          <w:sz w:val="24"/>
          <w:szCs w:val="24"/>
          <w:lang w:bidi="ar-EG"/>
        </w:rPr>
        <w:t xml:space="preserve"> was</w:t>
      </w:r>
      <w:r w:rsidR="00E65928">
        <w:rPr>
          <w:rFonts w:asciiTheme="majorBidi" w:hAnsiTheme="majorBidi" w:cstheme="majorBidi"/>
          <w:sz w:val="24"/>
          <w:szCs w:val="24"/>
          <w:lang w:bidi="ar-EG"/>
        </w:rPr>
        <w:t xml:space="preserve"> 25%</w:t>
      </w:r>
      <w:r w:rsidR="00E77A3A">
        <w:rPr>
          <w:rFonts w:asciiTheme="majorBidi" w:hAnsiTheme="majorBidi" w:cstheme="majorBidi"/>
          <w:sz w:val="24"/>
          <w:szCs w:val="24"/>
          <w:lang w:bidi="ar-EG"/>
        </w:rPr>
        <w:t xml:space="preserve"> and also David Whiteman et al</w:t>
      </w:r>
      <w:r w:rsidR="004A22AA">
        <w:rPr>
          <w:rFonts w:asciiTheme="majorBidi" w:hAnsiTheme="majorBidi" w:cstheme="majorBidi"/>
          <w:sz w:val="24"/>
          <w:szCs w:val="24"/>
          <w:lang w:bidi="ar-EG"/>
        </w:rPr>
        <w:t>.</w:t>
      </w:r>
      <w:r w:rsidR="00E77A3A">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who reported the incidence in </w:t>
      </w:r>
      <w:r w:rsidR="00E77A3A">
        <w:rPr>
          <w:rFonts w:asciiTheme="majorBidi" w:hAnsiTheme="majorBidi" w:cstheme="majorBidi"/>
          <w:sz w:val="24"/>
          <w:szCs w:val="24"/>
          <w:lang w:bidi="ar-EG"/>
        </w:rPr>
        <w:t>20-24 y</w:t>
      </w:r>
      <w:r w:rsidR="00E65928">
        <w:rPr>
          <w:rFonts w:asciiTheme="majorBidi" w:hAnsiTheme="majorBidi" w:cstheme="majorBidi"/>
          <w:sz w:val="24"/>
          <w:szCs w:val="24"/>
          <w:lang w:bidi="ar-EG"/>
        </w:rPr>
        <w:t>ear</w:t>
      </w:r>
      <w:r w:rsidR="00E77A3A">
        <w:rPr>
          <w:rFonts w:asciiTheme="majorBidi" w:hAnsiTheme="majorBidi" w:cstheme="majorBidi"/>
          <w:sz w:val="24"/>
          <w:szCs w:val="24"/>
          <w:lang w:bidi="ar-EG"/>
        </w:rPr>
        <w:t xml:space="preserve">s </w:t>
      </w:r>
      <w:r w:rsidR="004A22AA">
        <w:rPr>
          <w:rFonts w:asciiTheme="majorBidi" w:hAnsiTheme="majorBidi" w:cstheme="majorBidi"/>
          <w:sz w:val="24"/>
          <w:szCs w:val="24"/>
          <w:lang w:bidi="ar-EG"/>
        </w:rPr>
        <w:t>was 50.7</w:t>
      </w:r>
      <w:r w:rsidR="00E65928">
        <w:rPr>
          <w:rFonts w:asciiTheme="majorBidi" w:hAnsiTheme="majorBidi" w:cstheme="majorBidi"/>
          <w:sz w:val="24"/>
          <w:szCs w:val="24"/>
          <w:lang w:bidi="ar-EG"/>
        </w:rPr>
        <w:t>%</w:t>
      </w:r>
      <w:r w:rsidR="00E77A3A">
        <w:rPr>
          <w:rFonts w:asciiTheme="majorBidi" w:hAnsiTheme="majorBidi" w:cstheme="majorBidi"/>
          <w:sz w:val="24"/>
          <w:szCs w:val="24"/>
          <w:lang w:bidi="ar-EG"/>
        </w:rPr>
        <w:t>,</w:t>
      </w:r>
      <w:r w:rsidR="00E77A3A">
        <w:rPr>
          <w:rFonts w:asciiTheme="majorBidi" w:hAnsiTheme="majorBidi" w:cstheme="majorBidi"/>
          <w:sz w:val="24"/>
          <w:szCs w:val="24"/>
        </w:rPr>
        <w:t xml:space="preserve"> </w:t>
      </w:r>
      <w:r w:rsidR="00E65928">
        <w:rPr>
          <w:rFonts w:asciiTheme="majorBidi" w:hAnsiTheme="majorBidi" w:cstheme="majorBidi"/>
          <w:sz w:val="24"/>
          <w:szCs w:val="24"/>
        </w:rPr>
        <w:t xml:space="preserve">and in </w:t>
      </w:r>
      <w:r w:rsidR="00E77A3A">
        <w:rPr>
          <w:rFonts w:asciiTheme="majorBidi" w:hAnsiTheme="majorBidi" w:cstheme="majorBidi"/>
          <w:sz w:val="24"/>
          <w:szCs w:val="24"/>
          <w:lang w:bidi="ar-EG"/>
        </w:rPr>
        <w:t>25-29 y</w:t>
      </w:r>
      <w:r w:rsidR="00E65928">
        <w:rPr>
          <w:rFonts w:asciiTheme="majorBidi" w:hAnsiTheme="majorBidi" w:cstheme="majorBidi"/>
          <w:sz w:val="24"/>
          <w:szCs w:val="24"/>
          <w:lang w:bidi="ar-EG"/>
        </w:rPr>
        <w:t>ear</w:t>
      </w:r>
      <w:r w:rsidR="00E77A3A">
        <w:rPr>
          <w:rFonts w:asciiTheme="majorBidi" w:hAnsiTheme="majorBidi" w:cstheme="majorBidi"/>
          <w:sz w:val="24"/>
          <w:szCs w:val="24"/>
          <w:lang w:bidi="ar-EG"/>
        </w:rPr>
        <w:t>s</w:t>
      </w:r>
      <w:r w:rsidR="00E65928">
        <w:rPr>
          <w:rFonts w:asciiTheme="majorBidi" w:hAnsiTheme="majorBidi" w:cstheme="majorBidi"/>
          <w:sz w:val="24"/>
          <w:szCs w:val="24"/>
          <w:lang w:bidi="ar-EG"/>
        </w:rPr>
        <w:t xml:space="preserve"> was 27.2%</w:t>
      </w:r>
      <w:r>
        <w:rPr>
          <w:rFonts w:asciiTheme="majorBidi" w:hAnsiTheme="majorBidi" w:cstheme="majorBidi"/>
          <w:sz w:val="24"/>
          <w:szCs w:val="24"/>
          <w:lang w:bidi="ar-EG"/>
        </w:rPr>
        <w:t xml:space="preserve"> (17</w:t>
      </w:r>
      <w:r w:rsidR="00C3409D">
        <w:rPr>
          <w:rFonts w:asciiTheme="majorBidi" w:hAnsiTheme="majorBidi" w:cstheme="majorBidi"/>
          <w:sz w:val="24"/>
          <w:szCs w:val="24"/>
          <w:lang w:bidi="ar-EG"/>
        </w:rPr>
        <w:t>,1</w:t>
      </w:r>
      <w:r>
        <w:rPr>
          <w:rFonts w:asciiTheme="majorBidi" w:hAnsiTheme="majorBidi" w:cstheme="majorBidi"/>
          <w:sz w:val="24"/>
          <w:szCs w:val="24"/>
          <w:lang w:bidi="ar-EG"/>
        </w:rPr>
        <w:t>8)</w:t>
      </w:r>
      <w:r w:rsidR="00E77A3A">
        <w:rPr>
          <w:rFonts w:asciiTheme="majorBidi" w:hAnsiTheme="majorBidi" w:cstheme="majorBidi"/>
          <w:sz w:val="24"/>
          <w:szCs w:val="24"/>
          <w:lang w:bidi="ar-EG"/>
        </w:rPr>
        <w:t>.</w:t>
      </w:r>
      <w:r w:rsidR="001261A7">
        <w:rPr>
          <w:rFonts w:asciiTheme="majorBidi" w:hAnsiTheme="majorBidi" w:cstheme="majorBidi"/>
          <w:sz w:val="24"/>
          <w:szCs w:val="24"/>
          <w:lang w:bidi="ar-EG"/>
        </w:rPr>
        <w:t xml:space="preserve"> In our study</w:t>
      </w:r>
      <w:r w:rsidR="00E65928">
        <w:rPr>
          <w:rFonts w:asciiTheme="majorBidi" w:hAnsiTheme="majorBidi" w:cstheme="majorBidi"/>
          <w:sz w:val="24"/>
          <w:szCs w:val="24"/>
          <w:lang w:bidi="ar-EG"/>
        </w:rPr>
        <w:t>,</w:t>
      </w:r>
      <w:r w:rsidR="001261A7">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mothers who were </w:t>
      </w:r>
      <w:r w:rsidR="001261A7">
        <w:rPr>
          <w:rFonts w:asciiTheme="majorBidi" w:hAnsiTheme="majorBidi" w:cstheme="majorBidi"/>
          <w:sz w:val="24"/>
          <w:szCs w:val="24"/>
          <w:lang w:bidi="ar-EG"/>
        </w:rPr>
        <w:t xml:space="preserve">15-19 </w:t>
      </w:r>
      <w:r w:rsidR="001261A7"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1261A7" w:rsidRPr="008D3901">
        <w:rPr>
          <w:rFonts w:asciiTheme="majorBidi" w:hAnsiTheme="majorBidi" w:cstheme="majorBidi"/>
          <w:noProof/>
          <w:sz w:val="24"/>
          <w:szCs w:val="24"/>
          <w:lang w:bidi="ar-EG"/>
        </w:rPr>
        <w:t>s</w:t>
      </w:r>
      <w:r w:rsidR="00E65928">
        <w:rPr>
          <w:rFonts w:asciiTheme="majorBidi" w:hAnsiTheme="majorBidi" w:cstheme="majorBidi"/>
          <w:noProof/>
          <w:sz w:val="24"/>
          <w:szCs w:val="24"/>
          <w:lang w:bidi="ar-EG"/>
        </w:rPr>
        <w:t xml:space="preserve"> old</w:t>
      </w:r>
      <w:r w:rsidR="00E65928">
        <w:rPr>
          <w:rFonts w:asciiTheme="majorBidi" w:hAnsiTheme="majorBidi" w:cstheme="majorBidi"/>
          <w:sz w:val="24"/>
          <w:szCs w:val="24"/>
          <w:lang w:bidi="ar-EG"/>
        </w:rPr>
        <w:t xml:space="preserve"> represented</w:t>
      </w:r>
      <w:r w:rsidR="004A22AA">
        <w:rPr>
          <w:rFonts w:asciiTheme="majorBidi" w:hAnsiTheme="majorBidi" w:cstheme="majorBidi"/>
          <w:sz w:val="24"/>
          <w:szCs w:val="24"/>
          <w:lang w:bidi="ar-EG"/>
        </w:rPr>
        <w:t xml:space="preserve"> 10</w:t>
      </w:r>
      <w:r w:rsidR="001261A7">
        <w:rPr>
          <w:rFonts w:asciiTheme="majorBidi" w:hAnsiTheme="majorBidi" w:cstheme="majorBidi"/>
          <w:sz w:val="24"/>
          <w:szCs w:val="24"/>
          <w:lang w:bidi="ar-EG"/>
        </w:rPr>
        <w:t xml:space="preserve">%, while in </w:t>
      </w:r>
      <w:r w:rsidR="001261A7" w:rsidRPr="00292869">
        <w:rPr>
          <w:rFonts w:asciiTheme="majorBidi" w:hAnsiTheme="majorBidi" w:cstheme="majorBidi"/>
          <w:noProof/>
          <w:sz w:val="24"/>
          <w:szCs w:val="24"/>
          <w:lang w:bidi="ar-EG"/>
        </w:rPr>
        <w:t>Houcher</w:t>
      </w:r>
      <w:r w:rsidR="001261A7">
        <w:rPr>
          <w:rFonts w:asciiTheme="majorBidi" w:hAnsiTheme="majorBidi" w:cstheme="majorBidi"/>
          <w:sz w:val="24"/>
          <w:szCs w:val="24"/>
          <w:lang w:bidi="ar-EG"/>
        </w:rPr>
        <w:t xml:space="preserve"> et al</w:t>
      </w:r>
      <w:r w:rsidR="004A22AA">
        <w:rPr>
          <w:rFonts w:asciiTheme="majorBidi" w:hAnsiTheme="majorBidi" w:cstheme="majorBidi"/>
          <w:sz w:val="24"/>
          <w:szCs w:val="24"/>
          <w:lang w:bidi="ar-EG"/>
        </w:rPr>
        <w:t>. represented 4.3</w:t>
      </w:r>
      <w:r w:rsidR="001261A7">
        <w:rPr>
          <w:rFonts w:asciiTheme="majorBidi" w:hAnsiTheme="majorBidi" w:cstheme="majorBidi"/>
          <w:sz w:val="24"/>
          <w:szCs w:val="24"/>
          <w:lang w:bidi="ar-EG"/>
        </w:rPr>
        <w:t>% and David Whiteman et al</w:t>
      </w:r>
      <w:r w:rsidR="004A22AA">
        <w:rPr>
          <w:rFonts w:asciiTheme="majorBidi" w:hAnsiTheme="majorBidi" w:cstheme="majorBidi"/>
          <w:sz w:val="24"/>
          <w:szCs w:val="24"/>
          <w:lang w:bidi="ar-EG"/>
        </w:rPr>
        <w:t>.</w:t>
      </w:r>
      <w:r w:rsidR="001261A7">
        <w:rPr>
          <w:rFonts w:asciiTheme="majorBidi" w:hAnsiTheme="majorBidi" w:cstheme="majorBidi"/>
          <w:sz w:val="24"/>
          <w:szCs w:val="24"/>
          <w:lang w:bidi="ar-EG"/>
        </w:rPr>
        <w:t xml:space="preserve"> 16.2%. In our study</w:t>
      </w:r>
      <w:r w:rsidR="00E65928">
        <w:rPr>
          <w:rFonts w:asciiTheme="majorBidi" w:hAnsiTheme="majorBidi" w:cstheme="majorBidi"/>
          <w:sz w:val="24"/>
          <w:szCs w:val="24"/>
          <w:lang w:bidi="ar-EG"/>
        </w:rPr>
        <w:t>,</w:t>
      </w:r>
      <w:r w:rsidR="001261A7">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maternal age </w:t>
      </w:r>
      <w:r w:rsidR="001261A7">
        <w:rPr>
          <w:rFonts w:asciiTheme="majorBidi" w:hAnsiTheme="majorBidi" w:cstheme="majorBidi"/>
          <w:sz w:val="24"/>
          <w:szCs w:val="24"/>
          <w:lang w:bidi="ar-EG"/>
        </w:rPr>
        <w:t xml:space="preserve">30-34 </w:t>
      </w:r>
      <w:r w:rsidR="001261A7"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1261A7" w:rsidRPr="008D3901">
        <w:rPr>
          <w:rFonts w:asciiTheme="majorBidi" w:hAnsiTheme="majorBidi" w:cstheme="majorBidi"/>
          <w:noProof/>
          <w:sz w:val="24"/>
          <w:szCs w:val="24"/>
          <w:lang w:bidi="ar-EG"/>
        </w:rPr>
        <w:t>s</w:t>
      </w:r>
      <w:r w:rsidR="001261A7">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represented 18%, and </w:t>
      </w:r>
      <w:r w:rsidR="001261A7">
        <w:rPr>
          <w:rFonts w:asciiTheme="majorBidi" w:hAnsiTheme="majorBidi" w:cstheme="majorBidi"/>
          <w:sz w:val="24"/>
          <w:szCs w:val="24"/>
          <w:lang w:bidi="ar-EG"/>
        </w:rPr>
        <w:t xml:space="preserve">above 35 </w:t>
      </w:r>
      <w:r w:rsidR="001261A7"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1261A7" w:rsidRPr="008D3901">
        <w:rPr>
          <w:rFonts w:asciiTheme="majorBidi" w:hAnsiTheme="majorBidi" w:cstheme="majorBidi"/>
          <w:noProof/>
          <w:sz w:val="24"/>
          <w:szCs w:val="24"/>
          <w:lang w:bidi="ar-EG"/>
        </w:rPr>
        <w:t>s</w:t>
      </w:r>
      <w:r w:rsidR="00E65928">
        <w:rPr>
          <w:rFonts w:asciiTheme="majorBidi" w:hAnsiTheme="majorBidi" w:cstheme="majorBidi"/>
          <w:noProof/>
          <w:sz w:val="24"/>
          <w:szCs w:val="24"/>
          <w:lang w:bidi="ar-EG"/>
        </w:rPr>
        <w:t xml:space="preserve"> was </w:t>
      </w:r>
      <w:r w:rsidR="00E65928">
        <w:rPr>
          <w:rFonts w:asciiTheme="majorBidi" w:hAnsiTheme="majorBidi" w:cstheme="majorBidi"/>
          <w:sz w:val="24"/>
          <w:szCs w:val="24"/>
          <w:lang w:bidi="ar-EG"/>
        </w:rPr>
        <w:t>6%</w:t>
      </w:r>
      <w:r w:rsidR="001261A7">
        <w:rPr>
          <w:rFonts w:asciiTheme="majorBidi" w:hAnsiTheme="majorBidi" w:cstheme="majorBidi"/>
          <w:sz w:val="24"/>
          <w:szCs w:val="24"/>
          <w:lang w:bidi="ar-EG"/>
        </w:rPr>
        <w:t>,</w:t>
      </w:r>
      <w:r w:rsidR="00543872">
        <w:rPr>
          <w:rFonts w:asciiTheme="majorBidi" w:hAnsiTheme="majorBidi" w:cstheme="majorBidi"/>
          <w:sz w:val="24"/>
          <w:szCs w:val="24"/>
          <w:lang w:bidi="ar-EG"/>
        </w:rPr>
        <w:t xml:space="preserve"> while in</w:t>
      </w:r>
      <w:r w:rsidR="001261A7">
        <w:rPr>
          <w:rFonts w:asciiTheme="majorBidi" w:hAnsiTheme="majorBidi" w:cstheme="majorBidi"/>
          <w:sz w:val="24"/>
          <w:szCs w:val="24"/>
        </w:rPr>
        <w:t xml:space="preserve"> </w:t>
      </w:r>
      <w:r w:rsidR="001261A7" w:rsidRPr="00A609A3">
        <w:rPr>
          <w:rFonts w:asciiTheme="majorBidi" w:hAnsiTheme="majorBidi" w:cstheme="majorBidi"/>
          <w:noProof/>
          <w:sz w:val="24"/>
          <w:szCs w:val="24"/>
          <w:lang w:bidi="ar-EG"/>
        </w:rPr>
        <w:t>Houcher</w:t>
      </w:r>
      <w:r w:rsidR="001261A7">
        <w:rPr>
          <w:rFonts w:asciiTheme="majorBidi" w:hAnsiTheme="majorBidi" w:cstheme="majorBidi"/>
          <w:sz w:val="24"/>
          <w:szCs w:val="24"/>
          <w:lang w:bidi="ar-EG"/>
        </w:rPr>
        <w:t xml:space="preserve"> et al</w:t>
      </w:r>
      <w:r w:rsidR="004A22AA">
        <w:rPr>
          <w:rFonts w:asciiTheme="majorBidi" w:hAnsiTheme="majorBidi" w:cstheme="majorBidi"/>
          <w:sz w:val="24"/>
          <w:szCs w:val="24"/>
          <w:lang w:bidi="ar-EG"/>
        </w:rPr>
        <w:t>.</w:t>
      </w:r>
      <w:r w:rsidR="00E65928">
        <w:rPr>
          <w:rFonts w:asciiTheme="majorBidi" w:hAnsiTheme="majorBidi" w:cstheme="majorBidi"/>
          <w:sz w:val="24"/>
          <w:szCs w:val="24"/>
          <w:lang w:bidi="ar-EG"/>
        </w:rPr>
        <w:t xml:space="preserve"> maternal age</w:t>
      </w:r>
      <w:r w:rsidR="001261A7">
        <w:rPr>
          <w:rFonts w:asciiTheme="majorBidi" w:hAnsiTheme="majorBidi" w:cstheme="majorBidi"/>
          <w:sz w:val="24"/>
          <w:szCs w:val="24"/>
          <w:lang w:bidi="ar-EG"/>
        </w:rPr>
        <w:t xml:space="preserve"> 30-34 y</w:t>
      </w:r>
      <w:r w:rsidR="00E65928">
        <w:rPr>
          <w:rFonts w:asciiTheme="majorBidi" w:hAnsiTheme="majorBidi" w:cstheme="majorBidi"/>
          <w:sz w:val="24"/>
          <w:szCs w:val="24"/>
          <w:lang w:bidi="ar-EG"/>
        </w:rPr>
        <w:t>ear</w:t>
      </w:r>
      <w:r w:rsidR="001261A7">
        <w:rPr>
          <w:rFonts w:asciiTheme="majorBidi" w:hAnsiTheme="majorBidi" w:cstheme="majorBidi"/>
          <w:sz w:val="24"/>
          <w:szCs w:val="24"/>
          <w:lang w:bidi="ar-EG"/>
        </w:rPr>
        <w:t xml:space="preserve">s </w:t>
      </w:r>
      <w:r w:rsidR="00E65928">
        <w:rPr>
          <w:rFonts w:asciiTheme="majorBidi" w:hAnsiTheme="majorBidi" w:cstheme="majorBidi"/>
          <w:sz w:val="24"/>
          <w:szCs w:val="24"/>
          <w:lang w:bidi="ar-EG"/>
        </w:rPr>
        <w:t>represented 21.7%</w:t>
      </w:r>
      <w:r w:rsidR="001261A7">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and </w:t>
      </w:r>
      <w:r w:rsidR="001261A7">
        <w:rPr>
          <w:rFonts w:asciiTheme="majorBidi" w:hAnsiTheme="majorBidi" w:cstheme="majorBidi"/>
          <w:sz w:val="24"/>
          <w:szCs w:val="24"/>
          <w:lang w:bidi="ar-EG"/>
        </w:rPr>
        <w:t xml:space="preserve">above 35 </w:t>
      </w:r>
      <w:r w:rsidR="001261A7"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1261A7" w:rsidRPr="008D3901">
        <w:rPr>
          <w:rFonts w:asciiTheme="majorBidi" w:hAnsiTheme="majorBidi" w:cstheme="majorBidi"/>
          <w:noProof/>
          <w:sz w:val="24"/>
          <w:szCs w:val="24"/>
          <w:lang w:bidi="ar-EG"/>
        </w:rPr>
        <w:t>s</w:t>
      </w:r>
      <w:r w:rsidR="00E65928">
        <w:rPr>
          <w:rFonts w:asciiTheme="majorBidi" w:hAnsiTheme="majorBidi" w:cstheme="majorBidi"/>
          <w:noProof/>
          <w:sz w:val="24"/>
          <w:szCs w:val="24"/>
          <w:lang w:bidi="ar-EG"/>
        </w:rPr>
        <w:t xml:space="preserve"> comprised </w:t>
      </w:r>
      <w:r w:rsidR="00E65928">
        <w:rPr>
          <w:rFonts w:asciiTheme="majorBidi" w:hAnsiTheme="majorBidi" w:cstheme="majorBidi"/>
          <w:sz w:val="24"/>
          <w:szCs w:val="24"/>
          <w:lang w:bidi="ar-EG"/>
        </w:rPr>
        <w:t>6%</w:t>
      </w:r>
      <w:r w:rsidR="001261A7">
        <w:rPr>
          <w:rFonts w:asciiTheme="majorBidi" w:hAnsiTheme="majorBidi" w:cstheme="majorBidi"/>
          <w:sz w:val="24"/>
          <w:szCs w:val="24"/>
          <w:lang w:bidi="ar-EG"/>
        </w:rPr>
        <w:t>,</w:t>
      </w:r>
      <w:r w:rsidR="00543872">
        <w:rPr>
          <w:rFonts w:asciiTheme="majorBidi" w:hAnsiTheme="majorBidi" w:cstheme="majorBidi"/>
          <w:sz w:val="24"/>
          <w:szCs w:val="24"/>
          <w:lang w:bidi="ar-EG"/>
        </w:rPr>
        <w:t xml:space="preserve"> and</w:t>
      </w:r>
      <w:r w:rsidR="001261A7">
        <w:rPr>
          <w:rFonts w:asciiTheme="majorBidi" w:hAnsiTheme="majorBidi" w:cstheme="majorBidi"/>
          <w:sz w:val="24"/>
          <w:szCs w:val="24"/>
        </w:rPr>
        <w:t xml:space="preserve"> </w:t>
      </w:r>
      <w:r w:rsidR="001261A7">
        <w:rPr>
          <w:rFonts w:asciiTheme="majorBidi" w:hAnsiTheme="majorBidi" w:cstheme="majorBidi"/>
          <w:sz w:val="24"/>
          <w:szCs w:val="24"/>
          <w:lang w:bidi="ar-EG"/>
        </w:rPr>
        <w:t>David Whiteman et al</w:t>
      </w:r>
      <w:r w:rsidR="004A22AA">
        <w:rPr>
          <w:rFonts w:asciiTheme="majorBidi" w:hAnsiTheme="majorBidi" w:cstheme="majorBidi"/>
          <w:sz w:val="24"/>
          <w:szCs w:val="24"/>
          <w:lang w:bidi="ar-EG"/>
        </w:rPr>
        <w:t>.</w:t>
      </w:r>
      <w:r w:rsidR="001261A7">
        <w:rPr>
          <w:rFonts w:asciiTheme="majorBidi" w:hAnsiTheme="majorBidi" w:cstheme="majorBidi"/>
          <w:sz w:val="24"/>
          <w:szCs w:val="24"/>
          <w:lang w:bidi="ar-EG"/>
        </w:rPr>
        <w:t xml:space="preserve"> </w:t>
      </w:r>
      <w:r w:rsidR="00E65928">
        <w:rPr>
          <w:rFonts w:asciiTheme="majorBidi" w:hAnsiTheme="majorBidi" w:cstheme="majorBidi"/>
          <w:sz w:val="24"/>
          <w:szCs w:val="24"/>
          <w:lang w:bidi="ar-EG"/>
        </w:rPr>
        <w:t xml:space="preserve">maternal age </w:t>
      </w:r>
      <w:r w:rsidR="001261A7">
        <w:rPr>
          <w:rFonts w:asciiTheme="majorBidi" w:hAnsiTheme="majorBidi" w:cstheme="majorBidi"/>
          <w:sz w:val="24"/>
          <w:szCs w:val="24"/>
          <w:lang w:bidi="ar-EG"/>
        </w:rPr>
        <w:t>30-34 y</w:t>
      </w:r>
      <w:r w:rsidR="00E65928">
        <w:rPr>
          <w:rFonts w:asciiTheme="majorBidi" w:hAnsiTheme="majorBidi" w:cstheme="majorBidi"/>
          <w:sz w:val="24"/>
          <w:szCs w:val="24"/>
          <w:lang w:bidi="ar-EG"/>
        </w:rPr>
        <w:t>ear</w:t>
      </w:r>
      <w:r w:rsidR="004A22AA">
        <w:rPr>
          <w:rFonts w:asciiTheme="majorBidi" w:hAnsiTheme="majorBidi" w:cstheme="majorBidi"/>
          <w:sz w:val="24"/>
          <w:szCs w:val="24"/>
          <w:lang w:bidi="ar-EG"/>
        </w:rPr>
        <w:t xml:space="preserve">s </w:t>
      </w:r>
      <w:r w:rsidR="001261A7">
        <w:rPr>
          <w:rFonts w:asciiTheme="majorBidi" w:hAnsiTheme="majorBidi" w:cstheme="majorBidi"/>
          <w:sz w:val="24"/>
          <w:szCs w:val="24"/>
          <w:lang w:bidi="ar-EG"/>
        </w:rPr>
        <w:t xml:space="preserve">(4.8%), above 35 </w:t>
      </w:r>
      <w:r w:rsidR="001261A7" w:rsidRPr="008D3901">
        <w:rPr>
          <w:rFonts w:asciiTheme="majorBidi" w:hAnsiTheme="majorBidi" w:cstheme="majorBidi"/>
          <w:noProof/>
          <w:sz w:val="24"/>
          <w:szCs w:val="24"/>
          <w:lang w:bidi="ar-EG"/>
        </w:rPr>
        <w:t>y</w:t>
      </w:r>
      <w:r w:rsidR="00E65928">
        <w:rPr>
          <w:rFonts w:asciiTheme="majorBidi" w:hAnsiTheme="majorBidi" w:cstheme="majorBidi"/>
          <w:noProof/>
          <w:sz w:val="24"/>
          <w:szCs w:val="24"/>
          <w:lang w:bidi="ar-EG"/>
        </w:rPr>
        <w:t>ea</w:t>
      </w:r>
      <w:r w:rsidR="008D3901">
        <w:rPr>
          <w:rFonts w:asciiTheme="majorBidi" w:hAnsiTheme="majorBidi" w:cstheme="majorBidi"/>
          <w:noProof/>
          <w:sz w:val="24"/>
          <w:szCs w:val="24"/>
          <w:lang w:bidi="ar-EG"/>
        </w:rPr>
        <w:t>r</w:t>
      </w:r>
      <w:r w:rsidR="001261A7" w:rsidRPr="008D3901">
        <w:rPr>
          <w:rFonts w:asciiTheme="majorBidi" w:hAnsiTheme="majorBidi" w:cstheme="majorBidi"/>
          <w:noProof/>
          <w:sz w:val="24"/>
          <w:szCs w:val="24"/>
          <w:lang w:bidi="ar-EG"/>
        </w:rPr>
        <w:t>s</w:t>
      </w:r>
      <w:r w:rsidR="001261A7">
        <w:rPr>
          <w:rFonts w:asciiTheme="majorBidi" w:hAnsiTheme="majorBidi" w:cstheme="majorBidi"/>
          <w:sz w:val="24"/>
          <w:szCs w:val="24"/>
          <w:lang w:bidi="ar-EG"/>
        </w:rPr>
        <w:t xml:space="preserve"> </w:t>
      </w:r>
      <w:r w:rsidR="004A22AA">
        <w:rPr>
          <w:rFonts w:asciiTheme="majorBidi" w:hAnsiTheme="majorBidi" w:cstheme="majorBidi"/>
          <w:sz w:val="24"/>
          <w:szCs w:val="24"/>
          <w:lang w:bidi="ar-EG"/>
        </w:rPr>
        <w:t>constituted 1</w:t>
      </w:r>
      <w:r w:rsidR="00E65928">
        <w:rPr>
          <w:rFonts w:asciiTheme="majorBidi" w:hAnsiTheme="majorBidi" w:cstheme="majorBidi"/>
          <w:sz w:val="24"/>
          <w:szCs w:val="24"/>
          <w:lang w:bidi="ar-EG"/>
        </w:rPr>
        <w:t>%</w:t>
      </w:r>
      <w:r w:rsidR="00420548">
        <w:rPr>
          <w:rFonts w:asciiTheme="majorBidi" w:hAnsiTheme="majorBidi" w:cstheme="majorBidi"/>
          <w:sz w:val="24"/>
          <w:szCs w:val="24"/>
          <w:lang w:bidi="ar-EG"/>
        </w:rPr>
        <w:t>(17,</w:t>
      </w:r>
      <w:r>
        <w:rPr>
          <w:rFonts w:asciiTheme="majorBidi" w:hAnsiTheme="majorBidi" w:cstheme="majorBidi"/>
          <w:sz w:val="24"/>
          <w:szCs w:val="24"/>
          <w:lang w:bidi="ar-EG"/>
        </w:rPr>
        <w:t>18)</w:t>
      </w:r>
      <w:r w:rsidR="001261A7">
        <w:rPr>
          <w:rFonts w:asciiTheme="majorBidi" w:hAnsiTheme="majorBidi" w:cstheme="majorBidi"/>
          <w:sz w:val="24"/>
          <w:szCs w:val="24"/>
          <w:lang w:bidi="ar-EG"/>
        </w:rPr>
        <w:t xml:space="preserve">. </w:t>
      </w:r>
    </w:p>
    <w:p w:rsidR="00191024" w:rsidRDefault="00D175BB" w:rsidP="005D63E4">
      <w:pPr>
        <w:spacing w:line="480" w:lineRule="auto"/>
        <w:ind w:firstLine="720"/>
        <w:jc w:val="both"/>
        <w:rPr>
          <w:rFonts w:asciiTheme="majorBidi" w:hAnsiTheme="majorBidi" w:cstheme="majorBidi"/>
          <w:sz w:val="24"/>
          <w:szCs w:val="24"/>
        </w:rPr>
      </w:pPr>
      <w:r>
        <w:rPr>
          <w:rFonts w:asciiTheme="majorBidi" w:eastAsia="Times New Roman" w:hAnsiTheme="majorBidi" w:cstheme="majorBidi"/>
          <w:color w:val="000000"/>
          <w:sz w:val="24"/>
          <w:szCs w:val="24"/>
        </w:rPr>
        <w:t>In our study, there wa</w:t>
      </w:r>
      <w:r w:rsidR="001261A7">
        <w:rPr>
          <w:rFonts w:asciiTheme="majorBidi" w:eastAsia="Times New Roman" w:hAnsiTheme="majorBidi" w:cstheme="majorBidi"/>
          <w:color w:val="000000"/>
          <w:sz w:val="24"/>
          <w:szCs w:val="24"/>
        </w:rPr>
        <w:t>s an increased risk in primiparous mothers 36% that is similar to other studies;</w:t>
      </w:r>
      <w:r w:rsidR="001261A7">
        <w:rPr>
          <w:rFonts w:asciiTheme="majorBidi" w:hAnsiTheme="majorBidi" w:cstheme="majorBidi"/>
          <w:sz w:val="24"/>
          <w:szCs w:val="24"/>
        </w:rPr>
        <w:t xml:space="preserve"> </w:t>
      </w:r>
      <w:r w:rsidR="00543872">
        <w:rPr>
          <w:rFonts w:asciiTheme="majorBidi" w:hAnsiTheme="majorBidi" w:cstheme="majorBidi"/>
          <w:sz w:val="24"/>
          <w:szCs w:val="24"/>
        </w:rPr>
        <w:t xml:space="preserve">as </w:t>
      </w:r>
      <w:r w:rsidR="001261A7">
        <w:rPr>
          <w:rFonts w:asciiTheme="majorBidi" w:eastAsia="Times New Roman" w:hAnsiTheme="majorBidi" w:cstheme="majorBidi"/>
          <w:color w:val="000000"/>
          <w:sz w:val="24"/>
          <w:szCs w:val="24"/>
        </w:rPr>
        <w:t>David Whiteman et al</w:t>
      </w:r>
      <w:r w:rsidR="005D63E4">
        <w:rPr>
          <w:rFonts w:asciiTheme="majorBidi" w:eastAsia="Times New Roman" w:hAnsiTheme="majorBidi" w:cstheme="majorBidi"/>
          <w:color w:val="000000"/>
          <w:sz w:val="24"/>
          <w:szCs w:val="24"/>
        </w:rPr>
        <w:t>.</w:t>
      </w:r>
      <w:r w:rsidR="001261A7">
        <w:rPr>
          <w:rFonts w:asciiTheme="majorBidi" w:eastAsia="Times New Roman" w:hAnsiTheme="majorBidi" w:cstheme="majorBidi"/>
          <w:color w:val="000000"/>
          <w:sz w:val="24"/>
          <w:szCs w:val="24"/>
        </w:rPr>
        <w:t xml:space="preserve"> 36.8%,</w:t>
      </w:r>
      <w:r w:rsidR="001261A7">
        <w:rPr>
          <w:rFonts w:asciiTheme="majorBidi" w:hAnsiTheme="majorBidi" w:cstheme="majorBidi"/>
          <w:sz w:val="24"/>
          <w:szCs w:val="24"/>
        </w:rPr>
        <w:t xml:space="preserve"> </w:t>
      </w:r>
      <w:r w:rsidR="00543872">
        <w:rPr>
          <w:rFonts w:asciiTheme="majorBidi" w:hAnsiTheme="majorBidi" w:cstheme="majorBidi"/>
          <w:sz w:val="24"/>
          <w:szCs w:val="24"/>
        </w:rPr>
        <w:t>while</w:t>
      </w:r>
      <w:r w:rsidR="001261A7">
        <w:rPr>
          <w:rFonts w:asciiTheme="majorBidi" w:eastAsia="Times New Roman" w:hAnsiTheme="majorBidi" w:cstheme="majorBidi"/>
          <w:color w:val="000000"/>
          <w:sz w:val="24"/>
          <w:szCs w:val="24"/>
        </w:rPr>
        <w:t xml:space="preserve"> Berry et al</w:t>
      </w:r>
      <w:r w:rsidR="005D63E4">
        <w:rPr>
          <w:rFonts w:asciiTheme="majorBidi" w:eastAsia="Times New Roman" w:hAnsiTheme="majorBidi" w:cstheme="majorBidi"/>
          <w:color w:val="000000"/>
          <w:sz w:val="24"/>
          <w:szCs w:val="24"/>
        </w:rPr>
        <w:t>.</w:t>
      </w:r>
      <w:r w:rsidR="001261A7">
        <w:rPr>
          <w:rFonts w:asciiTheme="majorBidi" w:eastAsia="Times New Roman" w:hAnsiTheme="majorBidi" w:cstheme="majorBidi"/>
          <w:color w:val="000000"/>
          <w:sz w:val="24"/>
          <w:szCs w:val="24"/>
        </w:rPr>
        <w:t xml:space="preserve"> </w:t>
      </w:r>
      <w:r w:rsidR="00543872">
        <w:rPr>
          <w:rFonts w:asciiTheme="majorBidi" w:eastAsia="Times New Roman" w:hAnsiTheme="majorBidi" w:cstheme="majorBidi"/>
          <w:color w:val="000000"/>
          <w:sz w:val="24"/>
          <w:szCs w:val="24"/>
        </w:rPr>
        <w:t xml:space="preserve">reported </w:t>
      </w:r>
      <w:r w:rsidR="005D63E4">
        <w:rPr>
          <w:rFonts w:asciiTheme="majorBidi" w:eastAsia="Times New Roman" w:hAnsiTheme="majorBidi" w:cstheme="majorBidi"/>
          <w:color w:val="000000"/>
          <w:sz w:val="24"/>
          <w:szCs w:val="24"/>
        </w:rPr>
        <w:t>57</w:t>
      </w:r>
      <w:r w:rsidR="001261A7">
        <w:rPr>
          <w:rFonts w:asciiTheme="majorBidi" w:eastAsia="Times New Roman" w:hAnsiTheme="majorBidi" w:cstheme="majorBidi"/>
          <w:color w:val="000000"/>
          <w:sz w:val="24"/>
          <w:szCs w:val="24"/>
        </w:rPr>
        <w:t>%,</w:t>
      </w:r>
      <w:r w:rsidR="001261A7">
        <w:rPr>
          <w:rFonts w:asciiTheme="majorBidi" w:hAnsiTheme="majorBidi" w:cstheme="majorBidi"/>
          <w:sz w:val="24"/>
          <w:szCs w:val="24"/>
        </w:rPr>
        <w:t xml:space="preserve"> </w:t>
      </w:r>
      <w:r w:rsidR="00543872">
        <w:rPr>
          <w:rFonts w:asciiTheme="majorBidi" w:hAnsiTheme="majorBidi" w:cstheme="majorBidi"/>
          <w:sz w:val="24"/>
          <w:szCs w:val="24"/>
        </w:rPr>
        <w:t xml:space="preserve">and </w:t>
      </w:r>
      <w:r w:rsidR="00D73469">
        <w:rPr>
          <w:rFonts w:asciiTheme="majorBidi" w:eastAsia="Times New Roman" w:hAnsiTheme="majorBidi" w:cstheme="majorBidi"/>
          <w:color w:val="000000"/>
          <w:sz w:val="24"/>
          <w:szCs w:val="24"/>
        </w:rPr>
        <w:t>Moore et al</w:t>
      </w:r>
      <w:r w:rsidR="005D63E4">
        <w:rPr>
          <w:rFonts w:asciiTheme="majorBidi" w:eastAsia="Times New Roman" w:hAnsiTheme="majorBidi" w:cstheme="majorBidi"/>
          <w:color w:val="000000"/>
          <w:sz w:val="24"/>
          <w:szCs w:val="24"/>
        </w:rPr>
        <w:t>.reported</w:t>
      </w:r>
      <w:r w:rsidR="00D73469">
        <w:rPr>
          <w:rFonts w:asciiTheme="majorBidi" w:eastAsia="Times New Roman" w:hAnsiTheme="majorBidi" w:cstheme="majorBidi"/>
          <w:color w:val="000000"/>
          <w:sz w:val="24"/>
          <w:szCs w:val="24"/>
        </w:rPr>
        <w:t xml:space="preserve"> </w:t>
      </w:r>
      <w:r w:rsidR="001261A7">
        <w:rPr>
          <w:rFonts w:asciiTheme="majorBidi" w:eastAsia="Times New Roman" w:hAnsiTheme="majorBidi" w:cstheme="majorBidi"/>
          <w:color w:val="000000"/>
          <w:sz w:val="24"/>
          <w:szCs w:val="24"/>
        </w:rPr>
        <w:t>42%</w:t>
      </w:r>
      <w:r w:rsidR="0083277E">
        <w:rPr>
          <w:rFonts w:asciiTheme="majorBidi" w:eastAsia="Times New Roman" w:hAnsiTheme="majorBidi" w:cstheme="majorBidi"/>
          <w:color w:val="000000"/>
          <w:sz w:val="24"/>
          <w:szCs w:val="24"/>
        </w:rPr>
        <w:t xml:space="preserve"> (18</w:t>
      </w:r>
      <w:r w:rsidR="00420548">
        <w:rPr>
          <w:rFonts w:asciiTheme="majorBidi" w:eastAsia="Times New Roman" w:hAnsiTheme="majorBidi" w:cstheme="majorBidi"/>
          <w:color w:val="000000"/>
          <w:sz w:val="24"/>
          <w:szCs w:val="24"/>
        </w:rPr>
        <w:t>,</w:t>
      </w:r>
      <w:r w:rsidR="0083277E">
        <w:rPr>
          <w:rFonts w:asciiTheme="majorBidi" w:eastAsia="Times New Roman" w:hAnsiTheme="majorBidi" w:cstheme="majorBidi"/>
          <w:color w:val="000000"/>
          <w:sz w:val="24"/>
          <w:szCs w:val="24"/>
        </w:rPr>
        <w:t>20</w:t>
      </w:r>
      <w:r w:rsidR="00420548">
        <w:rPr>
          <w:rFonts w:asciiTheme="majorBidi" w:eastAsia="Times New Roman" w:hAnsiTheme="majorBidi" w:cstheme="majorBidi"/>
          <w:color w:val="000000"/>
          <w:sz w:val="24"/>
          <w:szCs w:val="24"/>
        </w:rPr>
        <w:t>,</w:t>
      </w:r>
      <w:r w:rsidR="0083277E">
        <w:rPr>
          <w:rFonts w:asciiTheme="majorBidi" w:eastAsia="Times New Roman" w:hAnsiTheme="majorBidi" w:cstheme="majorBidi"/>
          <w:color w:val="000000"/>
          <w:sz w:val="24"/>
          <w:szCs w:val="24"/>
        </w:rPr>
        <w:t>21)</w:t>
      </w:r>
      <w:r w:rsidR="001261A7">
        <w:rPr>
          <w:rFonts w:asciiTheme="majorBidi" w:eastAsia="Times New Roman" w:hAnsiTheme="majorBidi" w:cstheme="majorBidi"/>
          <w:color w:val="000000"/>
          <w:sz w:val="24"/>
          <w:szCs w:val="24"/>
        </w:rPr>
        <w:t>.</w:t>
      </w:r>
      <w:r w:rsidR="00D73469">
        <w:rPr>
          <w:rFonts w:asciiTheme="majorBidi" w:eastAsia="Times New Roman" w:hAnsiTheme="majorBidi" w:cstheme="majorBidi"/>
          <w:color w:val="000000"/>
          <w:sz w:val="24"/>
          <w:szCs w:val="24"/>
        </w:rPr>
        <w:t xml:space="preserve"> </w:t>
      </w:r>
      <w:r w:rsidR="00DA3F13">
        <w:rPr>
          <w:rFonts w:asciiTheme="majorBidi" w:hAnsiTheme="majorBidi" w:cstheme="majorBidi"/>
          <w:sz w:val="24"/>
          <w:szCs w:val="24"/>
        </w:rPr>
        <w:t>In this study,</w:t>
      </w:r>
      <w:r w:rsidR="00832162">
        <w:rPr>
          <w:rFonts w:asciiTheme="majorBidi" w:hAnsiTheme="majorBidi" w:cstheme="majorBidi"/>
          <w:sz w:val="24"/>
          <w:szCs w:val="24"/>
        </w:rPr>
        <w:t xml:space="preserve"> only 25.4</w:t>
      </w:r>
      <w:r w:rsidR="00DA3F13">
        <w:rPr>
          <w:rFonts w:asciiTheme="majorBidi" w:hAnsiTheme="majorBidi" w:cstheme="majorBidi"/>
          <w:sz w:val="24"/>
          <w:szCs w:val="24"/>
        </w:rPr>
        <w:t xml:space="preserve">% of spina bifida </w:t>
      </w:r>
      <w:r w:rsidR="00DA3F13" w:rsidRPr="00061458">
        <w:rPr>
          <w:rFonts w:asciiTheme="majorBidi" w:hAnsiTheme="majorBidi" w:cstheme="majorBidi"/>
          <w:noProof/>
          <w:sz w:val="24"/>
          <w:szCs w:val="24"/>
        </w:rPr>
        <w:t>cystica</w:t>
      </w:r>
      <w:r w:rsidR="00832162">
        <w:rPr>
          <w:rFonts w:asciiTheme="majorBidi" w:hAnsiTheme="majorBidi" w:cstheme="majorBidi"/>
          <w:sz w:val="24"/>
          <w:szCs w:val="24"/>
        </w:rPr>
        <w:t xml:space="preserve"> cases</w:t>
      </w:r>
      <w:r w:rsidR="00DA3F13">
        <w:rPr>
          <w:rFonts w:asciiTheme="majorBidi" w:hAnsiTheme="majorBidi" w:cstheme="majorBidi"/>
          <w:sz w:val="24"/>
          <w:szCs w:val="24"/>
        </w:rPr>
        <w:t xml:space="preserve"> </w:t>
      </w:r>
      <w:r w:rsidR="00E65928">
        <w:rPr>
          <w:rFonts w:asciiTheme="majorBidi" w:hAnsiTheme="majorBidi" w:cstheme="majorBidi"/>
          <w:sz w:val="24"/>
          <w:szCs w:val="24"/>
        </w:rPr>
        <w:t>occured</w:t>
      </w:r>
      <w:r w:rsidR="00DA3F13">
        <w:rPr>
          <w:rFonts w:asciiTheme="majorBidi" w:hAnsiTheme="majorBidi" w:cstheme="majorBidi"/>
          <w:sz w:val="24"/>
          <w:szCs w:val="24"/>
        </w:rPr>
        <w:t xml:space="preserve"> to the babies of parents with consanguinity, </w:t>
      </w:r>
      <w:r w:rsidR="00D73469">
        <w:rPr>
          <w:rFonts w:asciiTheme="majorBidi" w:hAnsiTheme="majorBidi" w:cstheme="majorBidi"/>
          <w:sz w:val="24"/>
          <w:szCs w:val="24"/>
        </w:rPr>
        <w:t>On the other hand,</w:t>
      </w:r>
      <w:r w:rsidR="00DA3F13">
        <w:rPr>
          <w:rFonts w:asciiTheme="majorBidi" w:hAnsiTheme="majorBidi" w:cstheme="majorBidi"/>
          <w:sz w:val="24"/>
          <w:szCs w:val="24"/>
        </w:rPr>
        <w:t xml:space="preserve"> </w:t>
      </w:r>
      <w:r w:rsidR="00D73469">
        <w:rPr>
          <w:rFonts w:asciiTheme="majorBidi" w:hAnsiTheme="majorBidi" w:cstheme="majorBidi"/>
          <w:sz w:val="24"/>
          <w:szCs w:val="24"/>
        </w:rPr>
        <w:t xml:space="preserve">the </w:t>
      </w:r>
      <w:r w:rsidR="00DA3F13">
        <w:rPr>
          <w:rFonts w:asciiTheme="majorBidi" w:hAnsiTheme="majorBidi" w:cstheme="majorBidi"/>
          <w:sz w:val="24"/>
          <w:szCs w:val="24"/>
        </w:rPr>
        <w:t>other studies</w:t>
      </w:r>
      <w:r w:rsidR="00D73469">
        <w:rPr>
          <w:rFonts w:asciiTheme="majorBidi" w:hAnsiTheme="majorBidi" w:cstheme="majorBidi"/>
          <w:sz w:val="24"/>
          <w:szCs w:val="24"/>
        </w:rPr>
        <w:t xml:space="preserve"> </w:t>
      </w:r>
      <w:r w:rsidR="001A2177">
        <w:rPr>
          <w:rFonts w:asciiTheme="majorBidi" w:eastAsia="Times New Roman" w:hAnsiTheme="majorBidi" w:cstheme="majorBidi"/>
          <w:noProof/>
          <w:color w:val="000000"/>
          <w:sz w:val="24"/>
          <w:szCs w:val="24"/>
        </w:rPr>
        <w:t>Afshar</w:t>
      </w:r>
      <w:r w:rsidR="00D73469">
        <w:rPr>
          <w:rFonts w:asciiTheme="majorBidi" w:eastAsia="Times New Roman" w:hAnsiTheme="majorBidi" w:cstheme="majorBidi"/>
          <w:color w:val="000000"/>
          <w:sz w:val="24"/>
          <w:szCs w:val="24"/>
        </w:rPr>
        <w:t xml:space="preserve"> et al</w:t>
      </w:r>
      <w:r w:rsidR="005D63E4">
        <w:rPr>
          <w:rFonts w:asciiTheme="majorBidi" w:eastAsia="Times New Roman" w:hAnsiTheme="majorBidi" w:cstheme="majorBidi"/>
          <w:color w:val="000000"/>
          <w:sz w:val="24"/>
          <w:szCs w:val="24"/>
        </w:rPr>
        <w:t>.</w:t>
      </w:r>
      <w:r w:rsidR="00D73469">
        <w:rPr>
          <w:rFonts w:asciiTheme="majorBidi" w:eastAsia="Times New Roman" w:hAnsiTheme="majorBidi" w:cstheme="majorBidi"/>
          <w:color w:val="000000"/>
          <w:sz w:val="24"/>
          <w:szCs w:val="24"/>
        </w:rPr>
        <w:t xml:space="preserve"> </w:t>
      </w:r>
      <w:r w:rsidR="00D73469" w:rsidRPr="008D3901">
        <w:rPr>
          <w:rFonts w:asciiTheme="majorBidi" w:eastAsia="Times New Roman" w:hAnsiTheme="majorBidi" w:cstheme="majorBidi"/>
          <w:noProof/>
          <w:color w:val="000000"/>
          <w:sz w:val="24"/>
          <w:szCs w:val="24"/>
        </w:rPr>
        <w:t>show</w:t>
      </w:r>
      <w:r>
        <w:rPr>
          <w:rFonts w:asciiTheme="majorBidi" w:eastAsia="Times New Roman" w:hAnsiTheme="majorBidi" w:cstheme="majorBidi"/>
          <w:noProof/>
          <w:color w:val="000000"/>
          <w:sz w:val="24"/>
          <w:szCs w:val="24"/>
        </w:rPr>
        <w:t>ed</w:t>
      </w:r>
      <w:r w:rsidR="005D63E4">
        <w:rPr>
          <w:rFonts w:asciiTheme="majorBidi" w:eastAsia="Times New Roman" w:hAnsiTheme="majorBidi" w:cstheme="majorBidi"/>
          <w:color w:val="000000"/>
          <w:sz w:val="24"/>
          <w:szCs w:val="24"/>
        </w:rPr>
        <w:t xml:space="preserve"> 50</w:t>
      </w:r>
      <w:r w:rsidR="00D73469">
        <w:rPr>
          <w:rFonts w:asciiTheme="majorBidi" w:eastAsia="Times New Roman" w:hAnsiTheme="majorBidi" w:cstheme="majorBidi"/>
          <w:color w:val="000000"/>
          <w:sz w:val="24"/>
          <w:szCs w:val="24"/>
        </w:rPr>
        <w:t>% consanguinity and</w:t>
      </w:r>
      <w:r w:rsidR="00D73469">
        <w:rPr>
          <w:rFonts w:asciiTheme="majorBidi" w:hAnsiTheme="majorBidi" w:cstheme="majorBidi"/>
          <w:sz w:val="24"/>
          <w:szCs w:val="24"/>
        </w:rPr>
        <w:t xml:space="preserve"> </w:t>
      </w:r>
      <w:r w:rsidR="00D73469" w:rsidRPr="00A609A3">
        <w:rPr>
          <w:rFonts w:asciiTheme="majorBidi" w:eastAsia="Times New Roman" w:hAnsiTheme="majorBidi" w:cstheme="majorBidi"/>
          <w:noProof/>
          <w:color w:val="000000"/>
          <w:sz w:val="24"/>
          <w:szCs w:val="24"/>
        </w:rPr>
        <w:t>Houcher</w:t>
      </w:r>
      <w:r w:rsidR="00D73469">
        <w:rPr>
          <w:rFonts w:asciiTheme="majorBidi" w:eastAsia="Times New Roman" w:hAnsiTheme="majorBidi" w:cstheme="majorBidi"/>
          <w:color w:val="000000"/>
          <w:sz w:val="24"/>
          <w:szCs w:val="24"/>
        </w:rPr>
        <w:t xml:space="preserve"> et al</w:t>
      </w:r>
      <w:r w:rsidR="005D63E4">
        <w:rPr>
          <w:rFonts w:asciiTheme="majorBidi" w:eastAsia="Times New Roman" w:hAnsiTheme="majorBidi" w:cstheme="majorBidi"/>
          <w:color w:val="000000"/>
          <w:sz w:val="24"/>
          <w:szCs w:val="24"/>
        </w:rPr>
        <w:t>. 57.1</w:t>
      </w:r>
      <w:r w:rsidR="00D73469">
        <w:rPr>
          <w:rFonts w:asciiTheme="majorBidi" w:eastAsia="Times New Roman" w:hAnsiTheme="majorBidi" w:cstheme="majorBidi"/>
          <w:color w:val="000000"/>
          <w:sz w:val="24"/>
          <w:szCs w:val="24"/>
        </w:rPr>
        <w:t>%</w:t>
      </w:r>
      <w:r w:rsidR="0083277E">
        <w:rPr>
          <w:rFonts w:asciiTheme="majorBidi" w:eastAsia="Times New Roman" w:hAnsiTheme="majorBidi" w:cstheme="majorBidi"/>
          <w:color w:val="000000"/>
          <w:sz w:val="24"/>
          <w:szCs w:val="24"/>
        </w:rPr>
        <w:t xml:space="preserve"> (17</w:t>
      </w:r>
      <w:r w:rsidR="00943FDA">
        <w:rPr>
          <w:rFonts w:asciiTheme="majorBidi" w:eastAsia="Times New Roman" w:hAnsiTheme="majorBidi" w:cstheme="majorBidi"/>
          <w:color w:val="000000"/>
          <w:sz w:val="24"/>
          <w:szCs w:val="24"/>
        </w:rPr>
        <w:t>,22</w:t>
      </w:r>
      <w:r w:rsidR="0083277E">
        <w:rPr>
          <w:rFonts w:asciiTheme="majorBidi" w:eastAsia="Times New Roman" w:hAnsiTheme="majorBidi" w:cstheme="majorBidi"/>
          <w:color w:val="000000"/>
          <w:sz w:val="24"/>
          <w:szCs w:val="24"/>
        </w:rPr>
        <w:t>)</w:t>
      </w:r>
      <w:r w:rsidR="00D73469">
        <w:rPr>
          <w:rFonts w:asciiTheme="majorBidi" w:eastAsia="Times New Roman" w:hAnsiTheme="majorBidi" w:cstheme="majorBidi"/>
          <w:color w:val="000000"/>
          <w:sz w:val="24"/>
          <w:szCs w:val="24"/>
        </w:rPr>
        <w:t>.</w:t>
      </w:r>
    </w:p>
    <w:p w:rsidR="00191024" w:rsidRDefault="00543872" w:rsidP="005D63E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Low s</w:t>
      </w:r>
      <w:r w:rsidR="00832162">
        <w:rPr>
          <w:rFonts w:asciiTheme="majorBidi" w:hAnsiTheme="majorBidi" w:cstheme="majorBidi"/>
          <w:sz w:val="24"/>
          <w:szCs w:val="24"/>
        </w:rPr>
        <w:t xml:space="preserve">ocioeconomic status including the education level of the mother and place of </w:t>
      </w:r>
      <w:r w:rsidR="00832162" w:rsidRPr="008D3901">
        <w:rPr>
          <w:rFonts w:asciiTheme="majorBidi" w:hAnsiTheme="majorBidi" w:cstheme="majorBidi"/>
          <w:noProof/>
          <w:sz w:val="24"/>
          <w:szCs w:val="24"/>
        </w:rPr>
        <w:t>residenc</w:t>
      </w:r>
      <w:r w:rsidR="008D3901">
        <w:rPr>
          <w:rFonts w:asciiTheme="majorBidi" w:hAnsiTheme="majorBidi" w:cstheme="majorBidi"/>
          <w:noProof/>
          <w:sz w:val="24"/>
          <w:szCs w:val="24"/>
        </w:rPr>
        <w:t>e</w:t>
      </w:r>
      <w:r w:rsidR="00832162">
        <w:rPr>
          <w:rFonts w:asciiTheme="majorBidi" w:hAnsiTheme="majorBidi" w:cstheme="majorBidi"/>
          <w:sz w:val="24"/>
          <w:szCs w:val="24"/>
        </w:rPr>
        <w:t xml:space="preserve"> </w:t>
      </w:r>
      <w:r w:rsidR="00D175BB">
        <w:rPr>
          <w:rFonts w:asciiTheme="majorBidi" w:hAnsiTheme="majorBidi" w:cstheme="majorBidi"/>
          <w:sz w:val="24"/>
          <w:szCs w:val="24"/>
        </w:rPr>
        <w:t xml:space="preserve">were </w:t>
      </w:r>
      <w:r w:rsidR="00832162">
        <w:rPr>
          <w:rFonts w:asciiTheme="majorBidi" w:hAnsiTheme="majorBidi" w:cstheme="majorBidi"/>
          <w:sz w:val="24"/>
          <w:szCs w:val="24"/>
        </w:rPr>
        <w:t>associated with a high</w:t>
      </w:r>
      <w:r w:rsidR="00E65928">
        <w:rPr>
          <w:rFonts w:asciiTheme="majorBidi" w:hAnsiTheme="majorBidi" w:cstheme="majorBidi"/>
          <w:sz w:val="24"/>
          <w:szCs w:val="24"/>
        </w:rPr>
        <w:t>er number of spina bifida cases;</w:t>
      </w:r>
      <w:r w:rsidR="00832162">
        <w:rPr>
          <w:rFonts w:asciiTheme="majorBidi" w:hAnsiTheme="majorBidi" w:cstheme="majorBidi"/>
          <w:sz w:val="24"/>
          <w:szCs w:val="24"/>
        </w:rPr>
        <w:t xml:space="preserve"> in this study,</w:t>
      </w:r>
      <w:r w:rsidR="005F4E8E">
        <w:rPr>
          <w:rFonts w:asciiTheme="majorBidi" w:hAnsiTheme="majorBidi" w:cstheme="majorBidi"/>
          <w:sz w:val="24"/>
          <w:szCs w:val="24"/>
        </w:rPr>
        <w:t xml:space="preserve"> 38.5</w:t>
      </w:r>
      <w:r w:rsidR="00E77A3A">
        <w:rPr>
          <w:rFonts w:asciiTheme="majorBidi" w:hAnsiTheme="majorBidi" w:cstheme="majorBidi"/>
          <w:sz w:val="24"/>
          <w:szCs w:val="24"/>
        </w:rPr>
        <w:t>%</w:t>
      </w:r>
      <w:r w:rsidR="001C3E35">
        <w:rPr>
          <w:rFonts w:asciiTheme="majorBidi" w:hAnsiTheme="majorBidi" w:cstheme="majorBidi"/>
          <w:sz w:val="24"/>
          <w:szCs w:val="24"/>
        </w:rPr>
        <w:t xml:space="preserve"> of cases</w:t>
      </w:r>
      <w:r w:rsidR="00E65928">
        <w:rPr>
          <w:rFonts w:asciiTheme="majorBidi" w:hAnsiTheme="majorBidi" w:cstheme="majorBidi"/>
          <w:sz w:val="24"/>
          <w:szCs w:val="24"/>
        </w:rPr>
        <w:t xml:space="preserve"> were</w:t>
      </w:r>
      <w:r w:rsidR="001C3E35">
        <w:rPr>
          <w:rFonts w:asciiTheme="majorBidi" w:hAnsiTheme="majorBidi" w:cstheme="majorBidi"/>
          <w:sz w:val="24"/>
          <w:szCs w:val="24"/>
        </w:rPr>
        <w:t xml:space="preserve"> born to illiterate</w:t>
      </w:r>
      <w:r w:rsidR="005F4E8E">
        <w:rPr>
          <w:rFonts w:asciiTheme="majorBidi" w:hAnsiTheme="majorBidi" w:cstheme="majorBidi"/>
          <w:sz w:val="24"/>
          <w:szCs w:val="24"/>
        </w:rPr>
        <w:t xml:space="preserve"> mothers,</w:t>
      </w:r>
      <w:r>
        <w:rPr>
          <w:rFonts w:asciiTheme="majorBidi" w:hAnsiTheme="majorBidi" w:cstheme="majorBidi"/>
          <w:sz w:val="24"/>
          <w:szCs w:val="24"/>
        </w:rPr>
        <w:t xml:space="preserve"> compared to</w:t>
      </w:r>
      <w:r w:rsidR="005F4E8E">
        <w:rPr>
          <w:rFonts w:asciiTheme="majorBidi" w:hAnsiTheme="majorBidi" w:cstheme="majorBidi"/>
          <w:sz w:val="24"/>
          <w:szCs w:val="24"/>
        </w:rPr>
        <w:t xml:space="preserve"> </w:t>
      </w:r>
      <w:r w:rsidR="005F4E8E">
        <w:rPr>
          <w:rFonts w:asciiTheme="majorBidi" w:eastAsia="Times New Roman" w:hAnsiTheme="majorBidi" w:cstheme="majorBidi"/>
          <w:sz w:val="24"/>
          <w:szCs w:val="24"/>
        </w:rPr>
        <w:t>Berry et al</w:t>
      </w:r>
      <w:r w:rsidR="005D63E4">
        <w:rPr>
          <w:rFonts w:asciiTheme="majorBidi" w:eastAsia="Times New Roman" w:hAnsiTheme="majorBidi" w:cstheme="majorBidi"/>
          <w:sz w:val="24"/>
          <w:szCs w:val="24"/>
        </w:rPr>
        <w:t>.</w:t>
      </w:r>
      <w:r w:rsidR="005F4E8E">
        <w:rPr>
          <w:rFonts w:asciiTheme="majorBidi" w:eastAsia="Times New Roman" w:hAnsiTheme="majorBidi" w:cstheme="majorBidi"/>
          <w:sz w:val="24"/>
          <w:szCs w:val="24"/>
        </w:rPr>
        <w:t>18 %,</w:t>
      </w:r>
      <w:r>
        <w:rPr>
          <w:rFonts w:asciiTheme="majorBidi" w:eastAsia="Times New Roman" w:hAnsiTheme="majorBidi" w:cstheme="majorBidi"/>
          <w:sz w:val="24"/>
          <w:szCs w:val="24"/>
        </w:rPr>
        <w:t xml:space="preserve"> and</w:t>
      </w:r>
      <w:r w:rsidR="005F4E8E">
        <w:rPr>
          <w:rFonts w:asciiTheme="majorBidi" w:hAnsiTheme="majorBidi" w:cstheme="majorBidi"/>
          <w:sz w:val="24"/>
          <w:szCs w:val="24"/>
        </w:rPr>
        <w:t xml:space="preserve"> </w:t>
      </w:r>
      <w:r w:rsidR="00420548">
        <w:rPr>
          <w:rFonts w:asciiTheme="majorBidi" w:eastAsia="Times New Roman" w:hAnsiTheme="majorBidi" w:cstheme="majorBidi"/>
          <w:sz w:val="24"/>
          <w:szCs w:val="24"/>
        </w:rPr>
        <w:t>Moore et al</w:t>
      </w:r>
      <w:r w:rsidR="005D63E4">
        <w:rPr>
          <w:rFonts w:asciiTheme="majorBidi" w:eastAsia="Times New Roman" w:hAnsiTheme="majorBidi" w:cstheme="majorBidi"/>
          <w:sz w:val="24"/>
          <w:szCs w:val="24"/>
        </w:rPr>
        <w:t>.</w:t>
      </w:r>
      <w:r w:rsidR="005F4E8E">
        <w:rPr>
          <w:rFonts w:asciiTheme="majorBidi" w:eastAsia="Times New Roman" w:hAnsiTheme="majorBidi" w:cstheme="majorBidi"/>
          <w:sz w:val="24"/>
          <w:szCs w:val="24"/>
        </w:rPr>
        <w:t xml:space="preserve"> 37%,</w:t>
      </w:r>
      <w:r w:rsidR="001C3E35">
        <w:rPr>
          <w:rFonts w:asciiTheme="majorBidi" w:hAnsiTheme="majorBidi" w:cstheme="majorBidi"/>
          <w:sz w:val="24"/>
          <w:szCs w:val="24"/>
        </w:rPr>
        <w:t xml:space="preserve"> while </w:t>
      </w:r>
      <w:r w:rsidR="001C3E35">
        <w:rPr>
          <w:rFonts w:asciiTheme="majorBidi" w:hAnsiTheme="majorBidi" w:cstheme="majorBidi"/>
          <w:sz w:val="24"/>
          <w:szCs w:val="24"/>
        </w:rPr>
        <w:lastRenderedPageBreak/>
        <w:t>one case only</w:t>
      </w:r>
      <w:r w:rsidR="00E65928">
        <w:rPr>
          <w:rFonts w:asciiTheme="majorBidi" w:hAnsiTheme="majorBidi" w:cstheme="majorBidi"/>
          <w:sz w:val="24"/>
          <w:szCs w:val="24"/>
        </w:rPr>
        <w:t xml:space="preserve"> was</w:t>
      </w:r>
      <w:r w:rsidR="001C3E35">
        <w:rPr>
          <w:rFonts w:asciiTheme="majorBidi" w:hAnsiTheme="majorBidi" w:cstheme="majorBidi"/>
          <w:sz w:val="24"/>
          <w:szCs w:val="24"/>
        </w:rPr>
        <w:t xml:space="preserve"> born to a highly educated mother</w:t>
      </w:r>
      <w:r w:rsidR="0083277E">
        <w:rPr>
          <w:rFonts w:asciiTheme="majorBidi" w:hAnsiTheme="majorBidi" w:cstheme="majorBidi"/>
          <w:sz w:val="24"/>
          <w:szCs w:val="24"/>
        </w:rPr>
        <w:t xml:space="preserve"> (20</w:t>
      </w:r>
      <w:r w:rsidR="00420548">
        <w:rPr>
          <w:rFonts w:asciiTheme="majorBidi" w:hAnsiTheme="majorBidi" w:cstheme="majorBidi"/>
          <w:sz w:val="24"/>
          <w:szCs w:val="24"/>
        </w:rPr>
        <w:t>,</w:t>
      </w:r>
      <w:r w:rsidR="0083277E">
        <w:rPr>
          <w:rFonts w:asciiTheme="majorBidi" w:hAnsiTheme="majorBidi" w:cstheme="majorBidi"/>
          <w:sz w:val="24"/>
          <w:szCs w:val="24"/>
        </w:rPr>
        <w:t>21)</w:t>
      </w:r>
      <w:r w:rsidR="001C3E35">
        <w:rPr>
          <w:rFonts w:asciiTheme="majorBidi" w:hAnsiTheme="majorBidi" w:cstheme="majorBidi"/>
          <w:sz w:val="24"/>
          <w:szCs w:val="24"/>
        </w:rPr>
        <w:t xml:space="preserve">. </w:t>
      </w:r>
      <w:r w:rsidR="00D175BB">
        <w:rPr>
          <w:rFonts w:asciiTheme="majorBidi" w:hAnsiTheme="majorBidi" w:cstheme="majorBidi"/>
          <w:sz w:val="24"/>
          <w:szCs w:val="24"/>
        </w:rPr>
        <w:t>Rural residency had</w:t>
      </w:r>
      <w:r w:rsidR="000F6FEA">
        <w:rPr>
          <w:rFonts w:asciiTheme="majorBidi" w:hAnsiTheme="majorBidi" w:cstheme="majorBidi"/>
          <w:sz w:val="24"/>
          <w:szCs w:val="24"/>
        </w:rPr>
        <w:t xml:space="preserve"> a higher number of cases (89 cases) with 73%. Housewives </w:t>
      </w:r>
      <w:r w:rsidR="00D73469">
        <w:rPr>
          <w:rFonts w:asciiTheme="majorBidi" w:hAnsiTheme="majorBidi" w:cstheme="majorBidi"/>
          <w:sz w:val="24"/>
          <w:szCs w:val="24"/>
        </w:rPr>
        <w:t>were more than working mothers,</w:t>
      </w:r>
      <w:r w:rsidR="005F4E8E">
        <w:rPr>
          <w:rFonts w:asciiTheme="majorBidi" w:hAnsiTheme="majorBidi" w:cstheme="majorBidi"/>
          <w:sz w:val="24"/>
          <w:szCs w:val="24"/>
        </w:rPr>
        <w:t xml:space="preserve"> </w:t>
      </w:r>
      <w:r w:rsidR="000F6FEA">
        <w:rPr>
          <w:rFonts w:asciiTheme="majorBidi" w:hAnsiTheme="majorBidi" w:cstheme="majorBidi"/>
          <w:sz w:val="24"/>
          <w:szCs w:val="24"/>
        </w:rPr>
        <w:t>79</w:t>
      </w:r>
      <w:r w:rsidR="005F4E8E">
        <w:rPr>
          <w:rFonts w:asciiTheme="majorBidi" w:hAnsiTheme="majorBidi" w:cstheme="majorBidi"/>
          <w:sz w:val="24"/>
          <w:szCs w:val="24"/>
        </w:rPr>
        <w:t xml:space="preserve"> (64.7%)</w:t>
      </w:r>
      <w:r w:rsidR="000F6FEA">
        <w:rPr>
          <w:rFonts w:asciiTheme="majorBidi" w:hAnsiTheme="majorBidi" w:cstheme="majorBidi"/>
          <w:sz w:val="24"/>
          <w:szCs w:val="24"/>
        </w:rPr>
        <w:t xml:space="preserve"> and 43</w:t>
      </w:r>
      <w:r w:rsidR="005F4E8E">
        <w:rPr>
          <w:rFonts w:asciiTheme="majorBidi" w:hAnsiTheme="majorBidi" w:cstheme="majorBidi"/>
          <w:sz w:val="24"/>
          <w:szCs w:val="24"/>
        </w:rPr>
        <w:t xml:space="preserve"> (35.3%) </w:t>
      </w:r>
      <w:r>
        <w:rPr>
          <w:rFonts w:asciiTheme="majorBidi" w:hAnsiTheme="majorBidi" w:cstheme="majorBidi"/>
          <w:sz w:val="24"/>
          <w:szCs w:val="24"/>
        </w:rPr>
        <w:t xml:space="preserve">cases consequently, </w:t>
      </w:r>
      <w:r w:rsidR="005F4E8E" w:rsidRPr="005F4E8E">
        <w:rPr>
          <w:rFonts w:asciiTheme="majorBidi" w:hAnsiTheme="majorBidi" w:cstheme="majorBidi"/>
          <w:sz w:val="24"/>
          <w:szCs w:val="24"/>
        </w:rPr>
        <w:t xml:space="preserve">that match with some other studies where mothers </w:t>
      </w:r>
      <w:r w:rsidR="005D63E4">
        <w:rPr>
          <w:rFonts w:asciiTheme="majorBidi" w:hAnsiTheme="majorBidi" w:cstheme="majorBidi"/>
          <w:sz w:val="24"/>
          <w:szCs w:val="24"/>
        </w:rPr>
        <w:t xml:space="preserve">were </w:t>
      </w:r>
      <w:r w:rsidR="005F4E8E" w:rsidRPr="005F4E8E">
        <w:rPr>
          <w:rFonts w:asciiTheme="majorBidi" w:hAnsiTheme="majorBidi" w:cstheme="majorBidi"/>
          <w:sz w:val="24"/>
          <w:szCs w:val="24"/>
        </w:rPr>
        <w:t>exposed to heavy manual work</w:t>
      </w:r>
      <w:r w:rsidR="005D63E4">
        <w:rPr>
          <w:rFonts w:asciiTheme="majorBidi" w:hAnsiTheme="majorBidi" w:cstheme="majorBidi"/>
          <w:sz w:val="24"/>
          <w:szCs w:val="24"/>
        </w:rPr>
        <w:t>; Berry et al. 87</w:t>
      </w:r>
      <w:r w:rsidR="005F4E8E" w:rsidRPr="005F4E8E">
        <w:rPr>
          <w:rFonts w:asciiTheme="majorBidi" w:hAnsiTheme="majorBidi" w:cstheme="majorBidi"/>
          <w:sz w:val="24"/>
          <w:szCs w:val="24"/>
        </w:rPr>
        <w:t xml:space="preserve">%, </w:t>
      </w:r>
      <w:r>
        <w:rPr>
          <w:rFonts w:asciiTheme="majorBidi" w:hAnsiTheme="majorBidi" w:cstheme="majorBidi"/>
          <w:sz w:val="24"/>
          <w:szCs w:val="24"/>
        </w:rPr>
        <w:t>and</w:t>
      </w:r>
      <w:r w:rsidR="005F4E8E" w:rsidRPr="005F4E8E">
        <w:rPr>
          <w:rFonts w:asciiTheme="majorBidi" w:hAnsiTheme="majorBidi" w:cstheme="majorBidi"/>
          <w:sz w:val="24"/>
          <w:szCs w:val="24"/>
        </w:rPr>
        <w:t xml:space="preserve"> Moore et al</w:t>
      </w:r>
      <w:r w:rsidR="005D63E4">
        <w:rPr>
          <w:rFonts w:asciiTheme="majorBidi" w:hAnsiTheme="majorBidi" w:cstheme="majorBidi"/>
          <w:sz w:val="24"/>
          <w:szCs w:val="24"/>
        </w:rPr>
        <w:t>. 64</w:t>
      </w:r>
      <w:r w:rsidR="005F4E8E" w:rsidRPr="005F4E8E">
        <w:rPr>
          <w:rFonts w:asciiTheme="majorBidi" w:hAnsiTheme="majorBidi" w:cstheme="majorBidi"/>
          <w:sz w:val="24"/>
          <w:szCs w:val="24"/>
        </w:rPr>
        <w:t>%</w:t>
      </w:r>
      <w:r w:rsidR="0083277E">
        <w:rPr>
          <w:rFonts w:asciiTheme="majorBidi" w:hAnsiTheme="majorBidi" w:cstheme="majorBidi"/>
          <w:sz w:val="24"/>
          <w:szCs w:val="24"/>
        </w:rPr>
        <w:t xml:space="preserve"> (20</w:t>
      </w:r>
      <w:r w:rsidR="00420548">
        <w:rPr>
          <w:rFonts w:asciiTheme="majorBidi" w:hAnsiTheme="majorBidi" w:cstheme="majorBidi"/>
          <w:sz w:val="24"/>
          <w:szCs w:val="24"/>
        </w:rPr>
        <w:t>,</w:t>
      </w:r>
      <w:r w:rsidR="0083277E">
        <w:rPr>
          <w:rFonts w:asciiTheme="majorBidi" w:hAnsiTheme="majorBidi" w:cstheme="majorBidi"/>
          <w:sz w:val="24"/>
          <w:szCs w:val="24"/>
        </w:rPr>
        <w:t>21)</w:t>
      </w:r>
      <w:r w:rsidR="005F4E8E" w:rsidRPr="005F4E8E">
        <w:rPr>
          <w:rFonts w:asciiTheme="majorBidi" w:hAnsiTheme="majorBidi" w:cstheme="majorBidi"/>
          <w:sz w:val="24"/>
          <w:szCs w:val="24"/>
        </w:rPr>
        <w:t>.</w:t>
      </w:r>
    </w:p>
    <w:p w:rsidR="00420548" w:rsidRDefault="00CB0EC8" w:rsidP="0042054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In</w:t>
      </w:r>
      <w:r w:rsidR="00E65928">
        <w:rPr>
          <w:rFonts w:asciiTheme="majorBidi" w:hAnsiTheme="majorBidi" w:cstheme="majorBidi"/>
          <w:sz w:val="24"/>
          <w:szCs w:val="24"/>
        </w:rPr>
        <w:t xml:space="preserve"> our case series, nearly all</w:t>
      </w:r>
      <w:r>
        <w:rPr>
          <w:rFonts w:asciiTheme="majorBidi" w:hAnsiTheme="majorBidi" w:cstheme="majorBidi"/>
          <w:sz w:val="24"/>
          <w:szCs w:val="24"/>
        </w:rPr>
        <w:t xml:space="preserve"> mothers were not on regular folic acid intake in early pregnancy due to lack of </w:t>
      </w:r>
      <w:r w:rsidRPr="008D3901">
        <w:rPr>
          <w:rFonts w:asciiTheme="majorBidi" w:hAnsiTheme="majorBidi" w:cstheme="majorBidi"/>
          <w:noProof/>
          <w:sz w:val="24"/>
          <w:szCs w:val="24"/>
        </w:rPr>
        <w:t>concept</w:t>
      </w:r>
      <w:r>
        <w:rPr>
          <w:rFonts w:asciiTheme="majorBidi" w:hAnsiTheme="majorBidi" w:cstheme="majorBidi"/>
          <w:sz w:val="24"/>
          <w:szCs w:val="24"/>
        </w:rPr>
        <w:t xml:space="preserve"> </w:t>
      </w:r>
      <w:r w:rsidR="007B1F9B">
        <w:rPr>
          <w:rFonts w:asciiTheme="majorBidi" w:hAnsiTheme="majorBidi" w:cstheme="majorBidi"/>
          <w:sz w:val="24"/>
          <w:szCs w:val="24"/>
        </w:rPr>
        <w:t>of giving folic acid in early pregnancy while in Salih et al</w:t>
      </w:r>
      <w:r w:rsidR="005D63E4">
        <w:rPr>
          <w:rFonts w:asciiTheme="majorBidi" w:hAnsiTheme="majorBidi" w:cstheme="majorBidi"/>
          <w:sz w:val="24"/>
          <w:szCs w:val="24"/>
        </w:rPr>
        <w:t>.</w:t>
      </w:r>
      <w:r w:rsidR="007B1F9B">
        <w:rPr>
          <w:rFonts w:asciiTheme="majorBidi" w:hAnsiTheme="majorBidi" w:cstheme="majorBidi"/>
          <w:sz w:val="24"/>
          <w:szCs w:val="24"/>
        </w:rPr>
        <w:t xml:space="preserve"> study</w:t>
      </w:r>
      <w:r w:rsidR="00943FDA">
        <w:rPr>
          <w:rFonts w:asciiTheme="majorBidi" w:hAnsiTheme="majorBidi" w:cstheme="majorBidi"/>
          <w:sz w:val="24"/>
          <w:szCs w:val="24"/>
        </w:rPr>
        <w:t>,</w:t>
      </w:r>
      <w:r w:rsidR="007B1F9B">
        <w:rPr>
          <w:rFonts w:asciiTheme="majorBidi" w:hAnsiTheme="majorBidi" w:cstheme="majorBidi"/>
          <w:sz w:val="24"/>
          <w:szCs w:val="24"/>
        </w:rPr>
        <w:t xml:space="preserve"> show</w:t>
      </w:r>
      <w:r w:rsidR="00D175BB">
        <w:rPr>
          <w:rFonts w:asciiTheme="majorBidi" w:hAnsiTheme="majorBidi" w:cstheme="majorBidi"/>
          <w:sz w:val="24"/>
          <w:szCs w:val="24"/>
        </w:rPr>
        <w:t>ed</w:t>
      </w:r>
      <w:r w:rsidR="007B1F9B">
        <w:rPr>
          <w:rFonts w:asciiTheme="majorBidi" w:hAnsiTheme="majorBidi" w:cstheme="majorBidi"/>
          <w:sz w:val="24"/>
          <w:szCs w:val="24"/>
        </w:rPr>
        <w:t xml:space="preserve"> that folic acid fortification </w:t>
      </w:r>
      <w:r w:rsidR="007B1F9B" w:rsidRPr="008D3901">
        <w:rPr>
          <w:rFonts w:asciiTheme="majorBidi" w:hAnsiTheme="majorBidi" w:cstheme="majorBidi"/>
          <w:noProof/>
          <w:sz w:val="24"/>
          <w:szCs w:val="24"/>
        </w:rPr>
        <w:t>lead</w:t>
      </w:r>
      <w:r w:rsidR="008D3901">
        <w:rPr>
          <w:rFonts w:asciiTheme="majorBidi" w:hAnsiTheme="majorBidi" w:cstheme="majorBidi"/>
          <w:noProof/>
          <w:sz w:val="24"/>
          <w:szCs w:val="24"/>
        </w:rPr>
        <w:t>s</w:t>
      </w:r>
      <w:r w:rsidR="001261A7">
        <w:rPr>
          <w:rFonts w:asciiTheme="majorBidi" w:hAnsiTheme="majorBidi" w:cstheme="majorBidi"/>
          <w:sz w:val="24"/>
          <w:szCs w:val="24"/>
        </w:rPr>
        <w:t xml:space="preserve"> to decrease in NTDs by 79%</w:t>
      </w:r>
      <w:r w:rsidR="0083277E">
        <w:rPr>
          <w:rFonts w:asciiTheme="majorBidi" w:hAnsiTheme="majorBidi" w:cstheme="majorBidi"/>
          <w:sz w:val="24"/>
          <w:szCs w:val="24"/>
        </w:rPr>
        <w:t xml:space="preserve"> (23)</w:t>
      </w:r>
      <w:r w:rsidR="001261A7">
        <w:rPr>
          <w:rFonts w:asciiTheme="majorBidi" w:hAnsiTheme="majorBidi" w:cstheme="majorBidi"/>
          <w:sz w:val="24"/>
          <w:szCs w:val="24"/>
        </w:rPr>
        <w:t xml:space="preserve">. In the United States (US), food fortification with folic acid </w:t>
      </w:r>
      <w:r w:rsidR="00D175BB">
        <w:rPr>
          <w:rFonts w:asciiTheme="majorBidi" w:hAnsiTheme="majorBidi" w:cstheme="majorBidi"/>
          <w:sz w:val="24"/>
          <w:szCs w:val="24"/>
        </w:rPr>
        <w:t xml:space="preserve">had </w:t>
      </w:r>
      <w:r w:rsidR="001261A7" w:rsidRPr="008D3901">
        <w:rPr>
          <w:rFonts w:asciiTheme="majorBidi" w:hAnsiTheme="majorBidi" w:cstheme="majorBidi"/>
          <w:noProof/>
          <w:sz w:val="24"/>
          <w:szCs w:val="24"/>
        </w:rPr>
        <w:t>lead</w:t>
      </w:r>
      <w:r w:rsidR="001261A7">
        <w:rPr>
          <w:rFonts w:asciiTheme="majorBidi" w:hAnsiTheme="majorBidi" w:cstheme="majorBidi"/>
          <w:sz w:val="24"/>
          <w:szCs w:val="24"/>
        </w:rPr>
        <w:t xml:space="preserve"> to </w:t>
      </w:r>
      <w:r w:rsidR="001261A7" w:rsidRPr="008D3901">
        <w:rPr>
          <w:rFonts w:asciiTheme="majorBidi" w:hAnsiTheme="majorBidi" w:cstheme="majorBidi"/>
          <w:noProof/>
          <w:sz w:val="24"/>
          <w:szCs w:val="24"/>
        </w:rPr>
        <w:t>marked</w:t>
      </w:r>
      <w:r w:rsidR="001261A7">
        <w:rPr>
          <w:rFonts w:asciiTheme="majorBidi" w:hAnsiTheme="majorBidi" w:cstheme="majorBidi"/>
          <w:sz w:val="24"/>
          <w:szCs w:val="24"/>
        </w:rPr>
        <w:t xml:space="preserve"> decline of NTDs cases by 26%</w:t>
      </w:r>
      <w:r w:rsidR="0083277E">
        <w:rPr>
          <w:rFonts w:asciiTheme="majorBidi" w:hAnsiTheme="majorBidi" w:cstheme="majorBidi"/>
          <w:sz w:val="24"/>
          <w:szCs w:val="24"/>
        </w:rPr>
        <w:t xml:space="preserve"> (24)</w:t>
      </w:r>
      <w:r w:rsidR="001261A7">
        <w:rPr>
          <w:rFonts w:asciiTheme="majorBidi" w:hAnsiTheme="majorBidi" w:cstheme="majorBidi"/>
          <w:sz w:val="24"/>
          <w:szCs w:val="24"/>
        </w:rPr>
        <w:t>. The Food and Drug Admin</w:t>
      </w:r>
      <w:r w:rsidR="00D175BB">
        <w:rPr>
          <w:rFonts w:asciiTheme="majorBidi" w:hAnsiTheme="majorBidi" w:cstheme="majorBidi"/>
          <w:sz w:val="24"/>
          <w:szCs w:val="24"/>
        </w:rPr>
        <w:t>istration (FDA) recommended</w:t>
      </w:r>
      <w:r w:rsidR="001261A7">
        <w:rPr>
          <w:rFonts w:asciiTheme="majorBidi" w:hAnsiTheme="majorBidi" w:cstheme="majorBidi"/>
          <w:sz w:val="24"/>
          <w:szCs w:val="24"/>
        </w:rPr>
        <w:t xml:space="preserve"> folic acid fortification to cereals, </w:t>
      </w:r>
      <w:r w:rsidR="001261A7" w:rsidRPr="008D3901">
        <w:rPr>
          <w:rFonts w:asciiTheme="majorBidi" w:hAnsiTheme="majorBidi" w:cstheme="majorBidi"/>
          <w:noProof/>
          <w:sz w:val="24"/>
          <w:szCs w:val="24"/>
        </w:rPr>
        <w:t>flour</w:t>
      </w:r>
      <w:r w:rsidR="008D3901">
        <w:rPr>
          <w:rFonts w:asciiTheme="majorBidi" w:hAnsiTheme="majorBidi" w:cstheme="majorBidi"/>
          <w:noProof/>
          <w:sz w:val="24"/>
          <w:szCs w:val="24"/>
        </w:rPr>
        <w:t>,</w:t>
      </w:r>
      <w:r w:rsidR="001261A7">
        <w:rPr>
          <w:rFonts w:asciiTheme="majorBidi" w:hAnsiTheme="majorBidi" w:cstheme="majorBidi"/>
          <w:sz w:val="24"/>
          <w:szCs w:val="24"/>
        </w:rPr>
        <w:t xml:space="preserve"> and rice</w:t>
      </w:r>
      <w:r w:rsidR="0083277E">
        <w:rPr>
          <w:rFonts w:asciiTheme="majorBidi" w:hAnsiTheme="majorBidi" w:cstheme="majorBidi"/>
          <w:sz w:val="24"/>
          <w:szCs w:val="24"/>
        </w:rPr>
        <w:t xml:space="preserve"> (25)</w:t>
      </w:r>
      <w:r w:rsidR="001261A7">
        <w:rPr>
          <w:rFonts w:asciiTheme="majorBidi" w:hAnsiTheme="majorBidi" w:cstheme="majorBidi"/>
          <w:sz w:val="24"/>
          <w:szCs w:val="24"/>
        </w:rPr>
        <w:t xml:space="preserve">. In Canada at which folic acid fortification is obligatory since 1998, a significant drop </w:t>
      </w:r>
      <w:r w:rsidR="00D175BB">
        <w:rPr>
          <w:rFonts w:asciiTheme="majorBidi" w:hAnsiTheme="majorBidi" w:cstheme="majorBidi"/>
          <w:sz w:val="24"/>
          <w:szCs w:val="24"/>
        </w:rPr>
        <w:t xml:space="preserve">was </w:t>
      </w:r>
      <w:r w:rsidR="001261A7">
        <w:rPr>
          <w:rFonts w:asciiTheme="majorBidi" w:hAnsiTheme="majorBidi" w:cstheme="majorBidi"/>
          <w:sz w:val="24"/>
          <w:szCs w:val="24"/>
        </w:rPr>
        <w:t>achieved in the number of NTDs cases</w:t>
      </w:r>
      <w:r w:rsidR="0083277E">
        <w:rPr>
          <w:rFonts w:asciiTheme="majorBidi" w:hAnsiTheme="majorBidi" w:cstheme="majorBidi"/>
          <w:sz w:val="24"/>
          <w:szCs w:val="24"/>
        </w:rPr>
        <w:t xml:space="preserve"> (26)</w:t>
      </w:r>
      <w:r w:rsidR="001261A7">
        <w:rPr>
          <w:rFonts w:asciiTheme="majorBidi" w:hAnsiTheme="majorBidi" w:cstheme="majorBidi"/>
          <w:sz w:val="24"/>
          <w:szCs w:val="24"/>
        </w:rPr>
        <w:t xml:space="preserve">. </w:t>
      </w:r>
    </w:p>
    <w:p w:rsidR="00DA3F13" w:rsidRDefault="001261A7" w:rsidP="005D63E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On the other hand, in Chile after application of food for</w:t>
      </w:r>
      <w:r w:rsidR="00D27C33">
        <w:rPr>
          <w:rFonts w:asciiTheme="majorBidi" w:hAnsiTheme="majorBidi" w:cstheme="majorBidi"/>
          <w:sz w:val="24"/>
          <w:szCs w:val="24"/>
        </w:rPr>
        <w:t>tified with folic aci</w:t>
      </w:r>
      <w:r w:rsidR="00D175BB">
        <w:rPr>
          <w:rFonts w:asciiTheme="majorBidi" w:hAnsiTheme="majorBidi" w:cstheme="majorBidi"/>
          <w:sz w:val="24"/>
          <w:szCs w:val="24"/>
        </w:rPr>
        <w:t xml:space="preserve">d, marked decrease by 31% </w:t>
      </w:r>
      <w:r w:rsidR="00943FDA">
        <w:rPr>
          <w:rFonts w:asciiTheme="majorBidi" w:hAnsiTheme="majorBidi" w:cstheme="majorBidi"/>
          <w:sz w:val="24"/>
          <w:szCs w:val="24"/>
        </w:rPr>
        <w:t xml:space="preserve">was </w:t>
      </w:r>
      <w:r w:rsidR="00D175BB">
        <w:rPr>
          <w:rFonts w:asciiTheme="majorBidi" w:hAnsiTheme="majorBidi" w:cstheme="majorBidi"/>
          <w:sz w:val="24"/>
          <w:szCs w:val="24"/>
        </w:rPr>
        <w:t>achiev</w:t>
      </w:r>
      <w:r w:rsidR="00D27C33">
        <w:rPr>
          <w:rFonts w:asciiTheme="majorBidi" w:hAnsiTheme="majorBidi" w:cstheme="majorBidi"/>
          <w:sz w:val="24"/>
          <w:szCs w:val="24"/>
        </w:rPr>
        <w:t>ed</w:t>
      </w:r>
      <w:r w:rsidR="0083277E">
        <w:rPr>
          <w:rFonts w:asciiTheme="majorBidi" w:hAnsiTheme="majorBidi" w:cstheme="majorBidi"/>
          <w:sz w:val="24"/>
          <w:szCs w:val="24"/>
        </w:rPr>
        <w:t xml:space="preserve"> (27)</w:t>
      </w:r>
      <w:r w:rsidR="00D27C33">
        <w:rPr>
          <w:rFonts w:asciiTheme="majorBidi" w:hAnsiTheme="majorBidi" w:cstheme="majorBidi"/>
          <w:sz w:val="24"/>
          <w:szCs w:val="24"/>
        </w:rPr>
        <w:t>. Since 1998, 50 countries started folic acid fortification programs</w:t>
      </w:r>
      <w:r w:rsidR="0083277E">
        <w:rPr>
          <w:rFonts w:asciiTheme="majorBidi" w:hAnsiTheme="majorBidi" w:cstheme="majorBidi"/>
          <w:sz w:val="24"/>
          <w:szCs w:val="24"/>
        </w:rPr>
        <w:t xml:space="preserve"> (28</w:t>
      </w:r>
      <w:r w:rsidR="00420548">
        <w:rPr>
          <w:rFonts w:asciiTheme="majorBidi" w:hAnsiTheme="majorBidi" w:cstheme="majorBidi"/>
          <w:sz w:val="24"/>
          <w:szCs w:val="24"/>
        </w:rPr>
        <w:t>,</w:t>
      </w:r>
      <w:r w:rsidR="0083277E">
        <w:rPr>
          <w:rFonts w:asciiTheme="majorBidi" w:hAnsiTheme="majorBidi" w:cstheme="majorBidi"/>
          <w:sz w:val="24"/>
          <w:szCs w:val="24"/>
        </w:rPr>
        <w:t>29)</w:t>
      </w:r>
      <w:r w:rsidR="00D27C33">
        <w:rPr>
          <w:rFonts w:asciiTheme="majorBidi" w:hAnsiTheme="majorBidi" w:cstheme="majorBidi"/>
          <w:sz w:val="24"/>
          <w:szCs w:val="24"/>
        </w:rPr>
        <w:t>.</w:t>
      </w:r>
      <w:r w:rsidR="00D73469">
        <w:rPr>
          <w:rFonts w:asciiTheme="majorBidi" w:hAnsiTheme="majorBidi" w:cstheme="majorBidi"/>
          <w:sz w:val="24"/>
          <w:szCs w:val="24"/>
        </w:rPr>
        <w:t xml:space="preserve"> In our series</w:t>
      </w:r>
      <w:r w:rsidR="008D3901">
        <w:rPr>
          <w:rFonts w:asciiTheme="majorBidi" w:eastAsia="Times New Roman" w:hAnsiTheme="majorBidi" w:cstheme="majorBidi"/>
          <w:noProof/>
          <w:sz w:val="24"/>
          <w:szCs w:val="24"/>
        </w:rPr>
        <w:t>,</w:t>
      </w:r>
      <w:r w:rsidR="00D73469">
        <w:rPr>
          <w:rFonts w:asciiTheme="majorBidi" w:eastAsia="Times New Roman" w:hAnsiTheme="majorBidi" w:cstheme="majorBidi"/>
          <w:sz w:val="24"/>
          <w:szCs w:val="24"/>
        </w:rPr>
        <w:t xml:space="preserve"> 5</w:t>
      </w:r>
      <w:r w:rsidR="005F4E8E">
        <w:rPr>
          <w:rFonts w:asciiTheme="majorBidi" w:eastAsia="Times New Roman" w:hAnsiTheme="majorBidi" w:cstheme="majorBidi"/>
          <w:sz w:val="24"/>
          <w:szCs w:val="24"/>
        </w:rPr>
        <w:t>8</w:t>
      </w:r>
      <w:r w:rsidR="00D175BB">
        <w:rPr>
          <w:rFonts w:asciiTheme="majorBidi" w:eastAsia="Times New Roman" w:hAnsiTheme="majorBidi" w:cstheme="majorBidi"/>
          <w:sz w:val="24"/>
          <w:szCs w:val="24"/>
        </w:rPr>
        <w:t>% of mothers had</w:t>
      </w:r>
      <w:r w:rsidR="00D73469">
        <w:rPr>
          <w:rFonts w:asciiTheme="majorBidi" w:eastAsia="Times New Roman" w:hAnsiTheme="majorBidi" w:cstheme="majorBidi"/>
          <w:sz w:val="24"/>
          <w:szCs w:val="24"/>
        </w:rPr>
        <w:t xml:space="preserve"> associated diseases with </w:t>
      </w:r>
      <w:r w:rsidR="005F4E8E">
        <w:rPr>
          <w:rFonts w:asciiTheme="majorBidi" w:eastAsia="Times New Roman" w:hAnsiTheme="majorBidi" w:cstheme="majorBidi"/>
          <w:sz w:val="24"/>
          <w:szCs w:val="24"/>
        </w:rPr>
        <w:t>pregnancy that</w:t>
      </w:r>
      <w:r w:rsidR="00D73469">
        <w:rPr>
          <w:rFonts w:asciiTheme="majorBidi" w:eastAsia="Times New Roman" w:hAnsiTheme="majorBidi" w:cstheme="majorBidi"/>
          <w:sz w:val="24"/>
          <w:szCs w:val="24"/>
        </w:rPr>
        <w:t xml:space="preserve"> is comparable to other studies</w:t>
      </w:r>
      <w:r w:rsidR="00543872">
        <w:rPr>
          <w:rFonts w:asciiTheme="majorBidi" w:eastAsia="Times New Roman" w:hAnsiTheme="majorBidi" w:cstheme="majorBidi"/>
          <w:sz w:val="24"/>
          <w:szCs w:val="24"/>
        </w:rPr>
        <w:t>;</w:t>
      </w:r>
      <w:r w:rsidR="00D73469">
        <w:rPr>
          <w:rFonts w:asciiTheme="majorBidi" w:hAnsiTheme="majorBidi" w:cstheme="majorBidi"/>
          <w:sz w:val="24"/>
          <w:szCs w:val="24"/>
        </w:rPr>
        <w:t xml:space="preserve"> </w:t>
      </w:r>
      <w:r w:rsidR="00D73469">
        <w:rPr>
          <w:rFonts w:asciiTheme="majorBidi" w:eastAsia="Times New Roman" w:hAnsiTheme="majorBidi" w:cstheme="majorBidi"/>
          <w:sz w:val="24"/>
          <w:szCs w:val="24"/>
        </w:rPr>
        <w:t>Afshar et al</w:t>
      </w:r>
      <w:r w:rsidR="005D63E4">
        <w:rPr>
          <w:rFonts w:asciiTheme="majorBidi" w:eastAsia="Times New Roman" w:hAnsiTheme="majorBidi" w:cstheme="majorBidi"/>
          <w:sz w:val="24"/>
          <w:szCs w:val="24"/>
        </w:rPr>
        <w:t>. 50</w:t>
      </w:r>
      <w:r w:rsidR="00D73469">
        <w:rPr>
          <w:rFonts w:asciiTheme="majorBidi" w:eastAsia="Times New Roman" w:hAnsiTheme="majorBidi" w:cstheme="majorBidi"/>
          <w:sz w:val="24"/>
          <w:szCs w:val="24"/>
        </w:rPr>
        <w:t>%</w:t>
      </w:r>
      <w:r w:rsidR="0083277E">
        <w:rPr>
          <w:rFonts w:asciiTheme="majorBidi" w:eastAsia="Times New Roman" w:hAnsiTheme="majorBidi" w:cstheme="majorBidi"/>
          <w:sz w:val="24"/>
          <w:szCs w:val="24"/>
        </w:rPr>
        <w:t xml:space="preserve"> (22)</w:t>
      </w:r>
      <w:r w:rsidR="00D73469">
        <w:rPr>
          <w:rFonts w:asciiTheme="majorBidi" w:eastAsia="Times New Roman" w:hAnsiTheme="majorBidi" w:cstheme="majorBidi"/>
          <w:sz w:val="24"/>
          <w:szCs w:val="24"/>
        </w:rPr>
        <w:t xml:space="preserve">. In our </w:t>
      </w:r>
      <w:r w:rsidR="00D73469" w:rsidRPr="008D3901">
        <w:rPr>
          <w:rFonts w:asciiTheme="majorBidi" w:eastAsia="Times New Roman" w:hAnsiTheme="majorBidi" w:cstheme="majorBidi"/>
          <w:noProof/>
          <w:sz w:val="24"/>
          <w:szCs w:val="24"/>
        </w:rPr>
        <w:t>study</w:t>
      </w:r>
      <w:r w:rsidR="008D3901">
        <w:rPr>
          <w:rFonts w:asciiTheme="majorBidi" w:eastAsia="Times New Roman" w:hAnsiTheme="majorBidi" w:cstheme="majorBidi"/>
          <w:noProof/>
          <w:sz w:val="24"/>
          <w:szCs w:val="24"/>
        </w:rPr>
        <w:t>,</w:t>
      </w:r>
      <w:r w:rsidR="00D73469">
        <w:rPr>
          <w:rFonts w:asciiTheme="majorBidi" w:eastAsia="Times New Roman" w:hAnsiTheme="majorBidi" w:cstheme="majorBidi"/>
          <w:sz w:val="24"/>
          <w:szCs w:val="24"/>
        </w:rPr>
        <w:t xml:space="preserve"> 47</w:t>
      </w:r>
      <w:r w:rsidR="005F4E8E">
        <w:rPr>
          <w:rFonts w:asciiTheme="majorBidi" w:eastAsia="Times New Roman" w:hAnsiTheme="majorBidi" w:cstheme="majorBidi"/>
          <w:sz w:val="24"/>
          <w:szCs w:val="24"/>
        </w:rPr>
        <w:t>.5</w:t>
      </w:r>
      <w:r w:rsidR="00D175BB">
        <w:rPr>
          <w:rFonts w:asciiTheme="majorBidi" w:eastAsia="Times New Roman" w:hAnsiTheme="majorBidi" w:cstheme="majorBidi"/>
          <w:sz w:val="24"/>
          <w:szCs w:val="24"/>
        </w:rPr>
        <w:t>% had</w:t>
      </w:r>
      <w:r w:rsidR="008D3901">
        <w:rPr>
          <w:rFonts w:asciiTheme="majorBidi" w:eastAsia="Times New Roman" w:hAnsiTheme="majorBidi" w:cstheme="majorBidi"/>
          <w:sz w:val="24"/>
          <w:szCs w:val="24"/>
        </w:rPr>
        <w:t xml:space="preserve"> a</w:t>
      </w:r>
      <w:r w:rsidR="00D73469">
        <w:rPr>
          <w:rFonts w:asciiTheme="majorBidi" w:eastAsia="Times New Roman" w:hAnsiTheme="majorBidi" w:cstheme="majorBidi"/>
          <w:sz w:val="24"/>
          <w:szCs w:val="24"/>
        </w:rPr>
        <w:t xml:space="preserve"> </w:t>
      </w:r>
      <w:r w:rsidR="00D73469" w:rsidRPr="008D3901">
        <w:rPr>
          <w:rFonts w:asciiTheme="majorBidi" w:eastAsia="Times New Roman" w:hAnsiTheme="majorBidi" w:cstheme="majorBidi"/>
          <w:noProof/>
          <w:sz w:val="24"/>
          <w:szCs w:val="24"/>
        </w:rPr>
        <w:t>normal</w:t>
      </w:r>
      <w:r w:rsidR="00D73469">
        <w:rPr>
          <w:rFonts w:asciiTheme="majorBidi" w:eastAsia="Times New Roman" w:hAnsiTheme="majorBidi" w:cstheme="majorBidi"/>
          <w:sz w:val="24"/>
          <w:szCs w:val="24"/>
        </w:rPr>
        <w:t xml:space="preserve"> vaginal delivery that</w:t>
      </w:r>
      <w:r w:rsidR="00943FDA">
        <w:rPr>
          <w:rFonts w:asciiTheme="majorBidi" w:eastAsia="Times New Roman" w:hAnsiTheme="majorBidi" w:cstheme="majorBidi"/>
          <w:sz w:val="24"/>
          <w:szCs w:val="24"/>
        </w:rPr>
        <w:t xml:space="preserve"> is</w:t>
      </w:r>
      <w:r w:rsidR="005F4E8E">
        <w:rPr>
          <w:rFonts w:asciiTheme="majorBidi" w:eastAsia="Times New Roman" w:hAnsiTheme="majorBidi" w:cstheme="majorBidi"/>
          <w:sz w:val="24"/>
          <w:szCs w:val="24"/>
        </w:rPr>
        <w:t xml:space="preserve"> in line with</w:t>
      </w:r>
      <w:r w:rsidR="00D73469">
        <w:rPr>
          <w:rFonts w:asciiTheme="majorBidi" w:eastAsia="Times New Roman" w:hAnsiTheme="majorBidi" w:cstheme="majorBidi"/>
          <w:sz w:val="24"/>
          <w:szCs w:val="24"/>
        </w:rPr>
        <w:t xml:space="preserve"> other studies </w:t>
      </w:r>
      <w:r w:rsidR="0083277E">
        <w:rPr>
          <w:rFonts w:asciiTheme="majorBidi" w:eastAsia="Times New Roman" w:hAnsiTheme="majorBidi" w:cstheme="majorBidi"/>
          <w:sz w:val="24"/>
          <w:szCs w:val="24"/>
        </w:rPr>
        <w:t>(22)</w:t>
      </w:r>
      <w:r w:rsidR="00D73469">
        <w:rPr>
          <w:rFonts w:asciiTheme="majorBidi" w:eastAsia="Times New Roman" w:hAnsiTheme="majorBidi" w:cstheme="majorBidi"/>
          <w:sz w:val="24"/>
          <w:szCs w:val="24"/>
        </w:rPr>
        <w:t xml:space="preserve">. </w:t>
      </w:r>
      <w:r w:rsidR="00943FDA">
        <w:rPr>
          <w:rFonts w:asciiTheme="majorBidi" w:hAnsiTheme="majorBidi" w:cstheme="majorBidi"/>
          <w:sz w:val="24"/>
          <w:szCs w:val="24"/>
          <w:lang w:bidi="ar-EG"/>
        </w:rPr>
        <w:t xml:space="preserve">In our </w:t>
      </w:r>
      <w:r w:rsidR="00D175BB">
        <w:rPr>
          <w:rFonts w:asciiTheme="majorBidi" w:hAnsiTheme="majorBidi" w:cstheme="majorBidi"/>
          <w:sz w:val="24"/>
          <w:szCs w:val="24"/>
          <w:lang w:bidi="ar-EG"/>
        </w:rPr>
        <w:t>study</w:t>
      </w:r>
      <w:r w:rsidR="00943FDA">
        <w:rPr>
          <w:rFonts w:asciiTheme="majorBidi" w:hAnsiTheme="majorBidi" w:cstheme="majorBidi"/>
          <w:sz w:val="24"/>
          <w:szCs w:val="24"/>
          <w:lang w:bidi="ar-EG"/>
        </w:rPr>
        <w:t>,</w:t>
      </w:r>
      <w:r w:rsidR="00D175BB">
        <w:rPr>
          <w:rFonts w:asciiTheme="majorBidi" w:hAnsiTheme="majorBidi" w:cstheme="majorBidi"/>
          <w:sz w:val="24"/>
          <w:szCs w:val="24"/>
          <w:lang w:bidi="ar-EG"/>
        </w:rPr>
        <w:t xml:space="preserve"> twins represented</w:t>
      </w:r>
      <w:r w:rsidR="005F4E8E">
        <w:rPr>
          <w:rFonts w:asciiTheme="majorBidi" w:hAnsiTheme="majorBidi" w:cstheme="majorBidi"/>
          <w:sz w:val="24"/>
          <w:szCs w:val="24"/>
          <w:lang w:bidi="ar-EG"/>
        </w:rPr>
        <w:t xml:space="preserve"> 6</w:t>
      </w:r>
      <w:r w:rsidR="00D73469">
        <w:rPr>
          <w:rFonts w:asciiTheme="majorBidi" w:hAnsiTheme="majorBidi" w:cstheme="majorBidi"/>
          <w:sz w:val="24"/>
          <w:szCs w:val="24"/>
          <w:lang w:bidi="ar-EG"/>
        </w:rPr>
        <w:t>% that match with David Whiteman et a</w:t>
      </w:r>
      <w:r w:rsidR="005D63E4">
        <w:rPr>
          <w:rFonts w:asciiTheme="majorBidi" w:hAnsiTheme="majorBidi" w:cstheme="majorBidi"/>
          <w:sz w:val="24"/>
          <w:szCs w:val="24"/>
          <w:lang w:bidi="ar-EG"/>
        </w:rPr>
        <w:t>l 2.1</w:t>
      </w:r>
      <w:r w:rsidR="00D73469">
        <w:rPr>
          <w:rFonts w:asciiTheme="majorBidi" w:hAnsiTheme="majorBidi" w:cstheme="majorBidi"/>
          <w:sz w:val="24"/>
          <w:szCs w:val="24"/>
          <w:lang w:bidi="ar-EG"/>
        </w:rPr>
        <w:t>%</w:t>
      </w:r>
      <w:r w:rsidR="0083277E">
        <w:rPr>
          <w:rFonts w:asciiTheme="majorBidi" w:hAnsiTheme="majorBidi" w:cstheme="majorBidi"/>
          <w:sz w:val="24"/>
          <w:szCs w:val="24"/>
          <w:lang w:bidi="ar-EG"/>
        </w:rPr>
        <w:t xml:space="preserve"> (18)</w:t>
      </w:r>
      <w:r w:rsidR="00D73469">
        <w:rPr>
          <w:rFonts w:asciiTheme="majorBidi" w:hAnsiTheme="majorBidi" w:cstheme="majorBidi"/>
          <w:sz w:val="24"/>
          <w:szCs w:val="24"/>
          <w:lang w:bidi="ar-EG"/>
        </w:rPr>
        <w:t xml:space="preserve">.  </w:t>
      </w:r>
      <w:r w:rsidR="002B2AA1">
        <w:rPr>
          <w:rFonts w:asciiTheme="majorBidi" w:hAnsiTheme="majorBidi" w:cstheme="majorBidi"/>
          <w:sz w:val="24"/>
          <w:szCs w:val="24"/>
          <w:lang w:bidi="ar-EG"/>
        </w:rPr>
        <w:t>In our study</w:t>
      </w:r>
      <w:r w:rsidR="00943FDA">
        <w:rPr>
          <w:rFonts w:asciiTheme="majorBidi" w:hAnsiTheme="majorBidi" w:cstheme="majorBidi"/>
          <w:sz w:val="24"/>
          <w:szCs w:val="24"/>
          <w:lang w:bidi="ar-EG"/>
        </w:rPr>
        <w:t>,</w:t>
      </w:r>
      <w:r w:rsidR="002B2AA1">
        <w:rPr>
          <w:rFonts w:asciiTheme="majorBidi" w:hAnsiTheme="majorBidi" w:cstheme="majorBidi"/>
          <w:sz w:val="24"/>
          <w:szCs w:val="24"/>
          <w:lang w:bidi="ar-EG"/>
        </w:rPr>
        <w:t xml:space="preserve"> 66.4</w:t>
      </w:r>
      <w:r w:rsidR="005F4E8E" w:rsidRPr="005F4E8E">
        <w:rPr>
          <w:rFonts w:asciiTheme="majorBidi" w:hAnsiTheme="majorBidi" w:cstheme="majorBidi"/>
          <w:sz w:val="24"/>
          <w:szCs w:val="24"/>
          <w:lang w:bidi="ar-EG"/>
        </w:rPr>
        <w:t>%</w:t>
      </w:r>
      <w:r w:rsidR="00D175BB">
        <w:rPr>
          <w:rFonts w:asciiTheme="majorBidi" w:hAnsiTheme="majorBidi" w:cstheme="majorBidi"/>
          <w:sz w:val="24"/>
          <w:szCs w:val="24"/>
          <w:lang w:bidi="ar-EG"/>
        </w:rPr>
        <w:t xml:space="preserve"> </w:t>
      </w:r>
      <w:r w:rsidR="005F4E8E" w:rsidRPr="005F4E8E">
        <w:rPr>
          <w:rFonts w:asciiTheme="majorBidi" w:hAnsiTheme="majorBidi" w:cstheme="majorBidi"/>
          <w:sz w:val="24"/>
          <w:szCs w:val="24"/>
          <w:lang w:bidi="ar-EG"/>
        </w:rPr>
        <w:t>of cases ha</w:t>
      </w:r>
      <w:r w:rsidR="005F4E8E">
        <w:rPr>
          <w:rFonts w:asciiTheme="majorBidi" w:hAnsiTheme="majorBidi" w:cstheme="majorBidi"/>
          <w:sz w:val="24"/>
          <w:szCs w:val="24"/>
          <w:lang w:bidi="ar-EG"/>
        </w:rPr>
        <w:t>d good leg movement</w:t>
      </w:r>
      <w:r w:rsidR="005F4E8E" w:rsidRPr="005F4E8E">
        <w:rPr>
          <w:rFonts w:asciiTheme="majorBidi" w:hAnsiTheme="majorBidi" w:cstheme="majorBidi"/>
          <w:sz w:val="24"/>
          <w:szCs w:val="24"/>
          <w:lang w:bidi="ar-EG"/>
        </w:rPr>
        <w:t>, while other 33</w:t>
      </w:r>
      <w:r w:rsidR="002B2AA1">
        <w:rPr>
          <w:rFonts w:asciiTheme="majorBidi" w:hAnsiTheme="majorBidi" w:cstheme="majorBidi"/>
          <w:sz w:val="24"/>
          <w:szCs w:val="24"/>
          <w:lang w:bidi="ar-EG"/>
        </w:rPr>
        <w:t>.6% were paraplegic</w:t>
      </w:r>
      <w:r w:rsidR="00943FDA">
        <w:rPr>
          <w:rFonts w:asciiTheme="majorBidi" w:hAnsiTheme="majorBidi" w:cstheme="majorBidi"/>
          <w:sz w:val="24"/>
          <w:szCs w:val="24"/>
          <w:lang w:bidi="ar-EG"/>
        </w:rPr>
        <w:t>s</w:t>
      </w:r>
      <w:r w:rsidR="002B2AA1">
        <w:rPr>
          <w:rFonts w:asciiTheme="majorBidi" w:hAnsiTheme="majorBidi" w:cstheme="majorBidi"/>
          <w:sz w:val="24"/>
          <w:szCs w:val="24"/>
          <w:lang w:bidi="ar-EG"/>
        </w:rPr>
        <w:t xml:space="preserve">, 59% were </w:t>
      </w:r>
      <w:r w:rsidR="005F4E8E" w:rsidRPr="005F4E8E">
        <w:rPr>
          <w:rFonts w:asciiTheme="majorBidi" w:hAnsiTheme="majorBidi" w:cstheme="majorBidi"/>
          <w:sz w:val="24"/>
          <w:szCs w:val="24"/>
          <w:lang w:bidi="ar-EG"/>
        </w:rPr>
        <w:t>continen</w:t>
      </w:r>
      <w:r w:rsidR="002B2AA1">
        <w:rPr>
          <w:rFonts w:asciiTheme="majorBidi" w:hAnsiTheme="majorBidi" w:cstheme="majorBidi"/>
          <w:sz w:val="24"/>
          <w:szCs w:val="24"/>
          <w:lang w:bidi="ar-EG"/>
        </w:rPr>
        <w:t>t</w:t>
      </w:r>
      <w:r w:rsidR="00943FDA">
        <w:rPr>
          <w:rFonts w:asciiTheme="majorBidi" w:hAnsiTheme="majorBidi" w:cstheme="majorBidi"/>
          <w:sz w:val="24"/>
          <w:szCs w:val="24"/>
          <w:lang w:bidi="ar-EG"/>
        </w:rPr>
        <w:t>s</w:t>
      </w:r>
      <w:r w:rsidR="002B2AA1">
        <w:rPr>
          <w:rFonts w:asciiTheme="majorBidi" w:hAnsiTheme="majorBidi" w:cstheme="majorBidi"/>
          <w:sz w:val="24"/>
          <w:szCs w:val="24"/>
          <w:lang w:bidi="ar-EG"/>
        </w:rPr>
        <w:t xml:space="preserve"> as regard urine and stool (72</w:t>
      </w:r>
      <w:r w:rsidR="00420548">
        <w:rPr>
          <w:rFonts w:asciiTheme="majorBidi" w:hAnsiTheme="majorBidi" w:cstheme="majorBidi"/>
          <w:sz w:val="24"/>
          <w:szCs w:val="24"/>
          <w:lang w:bidi="ar-EG"/>
        </w:rPr>
        <w:t xml:space="preserve"> </w:t>
      </w:r>
      <w:r w:rsidR="005F4E8E" w:rsidRPr="005F4E8E">
        <w:rPr>
          <w:rFonts w:asciiTheme="majorBidi" w:hAnsiTheme="majorBidi" w:cstheme="majorBidi"/>
          <w:sz w:val="24"/>
          <w:szCs w:val="24"/>
          <w:lang w:bidi="ar-EG"/>
        </w:rPr>
        <w:t xml:space="preserve">cases p-value highly significant </w:t>
      </w:r>
      <w:r w:rsidR="00420548">
        <w:rPr>
          <w:rFonts w:asciiTheme="majorBidi" w:hAnsiTheme="majorBidi" w:cstheme="majorBidi"/>
          <w:sz w:val="24"/>
          <w:szCs w:val="24"/>
          <w:lang w:bidi="ar-EG"/>
        </w:rPr>
        <w:t>0</w:t>
      </w:r>
      <w:r w:rsidR="005F4E8E" w:rsidRPr="005F4E8E">
        <w:rPr>
          <w:rFonts w:asciiTheme="majorBidi" w:hAnsiTheme="majorBidi" w:cstheme="majorBidi"/>
          <w:sz w:val="24"/>
          <w:szCs w:val="24"/>
          <w:lang w:bidi="ar-EG"/>
        </w:rPr>
        <w:t>.0000</w:t>
      </w:r>
      <w:r w:rsidR="002B2AA1">
        <w:rPr>
          <w:rFonts w:asciiTheme="majorBidi" w:hAnsiTheme="majorBidi" w:cstheme="majorBidi"/>
          <w:sz w:val="24"/>
          <w:szCs w:val="24"/>
          <w:lang w:bidi="ar-EG"/>
        </w:rPr>
        <w:t>1), while 37% were incontinent</w:t>
      </w:r>
      <w:r w:rsidR="00943FDA">
        <w:rPr>
          <w:rFonts w:asciiTheme="majorBidi" w:hAnsiTheme="majorBidi" w:cstheme="majorBidi"/>
          <w:sz w:val="24"/>
          <w:szCs w:val="24"/>
          <w:lang w:bidi="ar-EG"/>
        </w:rPr>
        <w:t>s</w:t>
      </w:r>
      <w:r w:rsidR="002B2AA1">
        <w:rPr>
          <w:rFonts w:asciiTheme="majorBidi" w:hAnsiTheme="majorBidi" w:cstheme="majorBidi"/>
          <w:sz w:val="24"/>
          <w:szCs w:val="24"/>
          <w:lang w:bidi="ar-EG"/>
        </w:rPr>
        <w:t>, 77.8</w:t>
      </w:r>
      <w:r w:rsidR="005F4E8E" w:rsidRPr="005F4E8E">
        <w:rPr>
          <w:rFonts w:asciiTheme="majorBidi" w:hAnsiTheme="majorBidi" w:cstheme="majorBidi"/>
          <w:sz w:val="24"/>
          <w:szCs w:val="24"/>
          <w:lang w:bidi="ar-EG"/>
        </w:rPr>
        <w:t>% has associated other anomalies, while in David Whiteman et al,</w:t>
      </w:r>
      <w:r w:rsidR="002B2AA1">
        <w:rPr>
          <w:rFonts w:asciiTheme="majorBidi" w:hAnsiTheme="majorBidi" w:cstheme="majorBidi"/>
          <w:sz w:val="24"/>
          <w:szCs w:val="24"/>
          <w:lang w:bidi="ar-EG"/>
        </w:rPr>
        <w:t xml:space="preserve"> 79.1</w:t>
      </w:r>
      <w:r w:rsidR="00943FDA">
        <w:rPr>
          <w:rFonts w:asciiTheme="majorBidi" w:hAnsiTheme="majorBidi" w:cstheme="majorBidi"/>
          <w:sz w:val="24"/>
          <w:szCs w:val="24"/>
          <w:lang w:bidi="ar-EG"/>
        </w:rPr>
        <w:t>% had</w:t>
      </w:r>
      <w:r w:rsidR="005F4E8E" w:rsidRPr="005F4E8E">
        <w:rPr>
          <w:rFonts w:asciiTheme="majorBidi" w:hAnsiTheme="majorBidi" w:cstheme="majorBidi"/>
          <w:sz w:val="24"/>
          <w:szCs w:val="24"/>
          <w:lang w:bidi="ar-EG"/>
        </w:rPr>
        <w:t xml:space="preserve"> associated other anomalies</w:t>
      </w:r>
      <w:r w:rsidR="0083277E">
        <w:rPr>
          <w:rFonts w:asciiTheme="majorBidi" w:hAnsiTheme="majorBidi" w:cstheme="majorBidi"/>
          <w:sz w:val="24"/>
          <w:szCs w:val="24"/>
          <w:lang w:bidi="ar-EG"/>
        </w:rPr>
        <w:t xml:space="preserve"> (18)</w:t>
      </w:r>
      <w:r w:rsidR="005F4E8E" w:rsidRPr="005F4E8E">
        <w:rPr>
          <w:rFonts w:asciiTheme="majorBidi" w:hAnsiTheme="majorBidi" w:cstheme="majorBidi"/>
          <w:sz w:val="24"/>
          <w:szCs w:val="24"/>
          <w:lang w:bidi="ar-EG"/>
        </w:rPr>
        <w:t>.</w:t>
      </w:r>
      <w:r w:rsidR="002B2AA1">
        <w:rPr>
          <w:rFonts w:asciiTheme="majorBidi" w:hAnsiTheme="majorBidi" w:cstheme="majorBidi"/>
          <w:sz w:val="24"/>
          <w:szCs w:val="24"/>
        </w:rPr>
        <w:t xml:space="preserve"> </w:t>
      </w:r>
      <w:r w:rsidR="00DA3F13">
        <w:rPr>
          <w:rFonts w:asciiTheme="majorBidi" w:hAnsiTheme="majorBidi" w:cstheme="majorBidi"/>
          <w:sz w:val="24"/>
          <w:szCs w:val="24"/>
        </w:rPr>
        <w:tab/>
      </w:r>
    </w:p>
    <w:p w:rsidR="005D63E4" w:rsidRDefault="005D63E4" w:rsidP="0083277E">
      <w:pPr>
        <w:spacing w:line="480" w:lineRule="auto"/>
        <w:rPr>
          <w:rFonts w:asciiTheme="majorBidi" w:hAnsiTheme="majorBidi" w:cstheme="majorBidi"/>
          <w:b/>
          <w:bCs/>
          <w:sz w:val="24"/>
          <w:szCs w:val="24"/>
        </w:rPr>
      </w:pPr>
    </w:p>
    <w:p w:rsidR="005D63E4" w:rsidRDefault="005D63E4" w:rsidP="0083277E">
      <w:pPr>
        <w:spacing w:line="480" w:lineRule="auto"/>
        <w:rPr>
          <w:rFonts w:asciiTheme="majorBidi" w:hAnsiTheme="majorBidi" w:cstheme="majorBidi"/>
          <w:b/>
          <w:bCs/>
          <w:sz w:val="24"/>
          <w:szCs w:val="24"/>
        </w:rPr>
      </w:pPr>
    </w:p>
    <w:p w:rsidR="008107D8" w:rsidRDefault="008107D8" w:rsidP="0083277E">
      <w:pPr>
        <w:spacing w:line="480" w:lineRule="auto"/>
        <w:rPr>
          <w:rFonts w:asciiTheme="majorBidi" w:hAnsiTheme="majorBidi" w:cstheme="majorBidi"/>
          <w:b/>
          <w:bCs/>
          <w:sz w:val="24"/>
          <w:szCs w:val="24"/>
          <w:rtl/>
          <w:lang w:bidi="ar-EG"/>
        </w:rPr>
      </w:pPr>
      <w:r w:rsidRPr="008107D8">
        <w:rPr>
          <w:rFonts w:asciiTheme="majorBidi" w:hAnsiTheme="majorBidi" w:cstheme="majorBidi"/>
          <w:b/>
          <w:bCs/>
          <w:sz w:val="24"/>
          <w:szCs w:val="24"/>
        </w:rPr>
        <w:lastRenderedPageBreak/>
        <w:t>CONCLUSIONS</w:t>
      </w:r>
      <w:r w:rsidR="008F071B">
        <w:rPr>
          <w:rFonts w:asciiTheme="majorBidi" w:hAnsiTheme="majorBidi" w:cstheme="majorBidi"/>
          <w:b/>
          <w:bCs/>
          <w:sz w:val="24"/>
          <w:szCs w:val="24"/>
        </w:rPr>
        <w:t>:</w:t>
      </w:r>
    </w:p>
    <w:p w:rsidR="008F071B" w:rsidRDefault="008F071B" w:rsidP="0083277E">
      <w:pPr>
        <w:spacing w:line="480" w:lineRule="auto"/>
        <w:ind w:firstLine="720"/>
        <w:jc w:val="both"/>
        <w:rPr>
          <w:rFonts w:asciiTheme="majorBidi" w:hAnsiTheme="majorBidi" w:cstheme="majorBidi"/>
          <w:sz w:val="24"/>
          <w:szCs w:val="24"/>
        </w:rPr>
      </w:pPr>
      <w:r w:rsidRPr="008F071B">
        <w:rPr>
          <w:rFonts w:asciiTheme="majorBidi" w:hAnsiTheme="majorBidi" w:cstheme="majorBidi"/>
          <w:sz w:val="24"/>
          <w:szCs w:val="24"/>
        </w:rPr>
        <w:t>Folic acid fortification should be implemented to reduce the incidence o</w:t>
      </w:r>
      <w:r>
        <w:rPr>
          <w:rFonts w:asciiTheme="majorBidi" w:hAnsiTheme="majorBidi" w:cstheme="majorBidi"/>
          <w:sz w:val="24"/>
          <w:szCs w:val="24"/>
        </w:rPr>
        <w:t xml:space="preserve">f </w:t>
      </w:r>
      <w:r w:rsidRPr="008F071B">
        <w:rPr>
          <w:rFonts w:asciiTheme="majorBidi" w:hAnsiTheme="majorBidi" w:cstheme="majorBidi"/>
          <w:sz w:val="24"/>
          <w:szCs w:val="24"/>
        </w:rPr>
        <w:t>NTDs</w:t>
      </w:r>
      <w:r>
        <w:rPr>
          <w:rFonts w:asciiTheme="majorBidi" w:hAnsiTheme="majorBidi" w:cstheme="majorBidi"/>
          <w:sz w:val="24"/>
          <w:szCs w:val="24"/>
        </w:rPr>
        <w:t>. Providing folic acid tablets for both parents is mandatory when pregnancy</w:t>
      </w:r>
      <w:r w:rsidR="00943FDA">
        <w:rPr>
          <w:rFonts w:asciiTheme="majorBidi" w:hAnsiTheme="majorBidi" w:cstheme="majorBidi"/>
          <w:sz w:val="24"/>
          <w:szCs w:val="24"/>
        </w:rPr>
        <w:t xml:space="preserve"> is</w:t>
      </w:r>
      <w:r>
        <w:rPr>
          <w:rFonts w:asciiTheme="majorBidi" w:hAnsiTheme="majorBidi" w:cstheme="majorBidi"/>
          <w:sz w:val="24"/>
          <w:szCs w:val="24"/>
        </w:rPr>
        <w:t xml:space="preserve"> planned and when there is no contraceptive method</w:t>
      </w:r>
      <w:r w:rsidR="00D175BB">
        <w:rPr>
          <w:rFonts w:asciiTheme="majorBidi" w:hAnsiTheme="majorBidi" w:cstheme="majorBidi"/>
          <w:sz w:val="24"/>
          <w:szCs w:val="24"/>
        </w:rPr>
        <w:t xml:space="preserve"> </w:t>
      </w:r>
      <w:r w:rsidR="00943FDA">
        <w:rPr>
          <w:rFonts w:asciiTheme="majorBidi" w:hAnsiTheme="majorBidi" w:cstheme="majorBidi"/>
          <w:sz w:val="24"/>
          <w:szCs w:val="24"/>
        </w:rPr>
        <w:t xml:space="preserve">is </w:t>
      </w:r>
      <w:r w:rsidR="00D175BB">
        <w:rPr>
          <w:rFonts w:asciiTheme="majorBidi" w:hAnsiTheme="majorBidi" w:cstheme="majorBidi"/>
          <w:sz w:val="24"/>
          <w:szCs w:val="24"/>
        </w:rPr>
        <w:t>given</w:t>
      </w:r>
      <w:r>
        <w:rPr>
          <w:rFonts w:asciiTheme="majorBidi" w:hAnsiTheme="majorBidi" w:cstheme="majorBidi"/>
          <w:sz w:val="24"/>
          <w:szCs w:val="24"/>
        </w:rPr>
        <w:t xml:space="preserve">. </w:t>
      </w:r>
      <w:r w:rsidR="00912CC7">
        <w:rPr>
          <w:rFonts w:asciiTheme="majorBidi" w:hAnsiTheme="majorBidi" w:cstheme="majorBidi"/>
          <w:sz w:val="24"/>
          <w:szCs w:val="24"/>
        </w:rPr>
        <w:t xml:space="preserve">Spina bifida cystica is common in our locality, Sohag </w:t>
      </w:r>
      <w:r w:rsidR="00543872">
        <w:rPr>
          <w:rFonts w:asciiTheme="majorBidi" w:hAnsiTheme="majorBidi" w:cstheme="majorBidi"/>
          <w:sz w:val="24"/>
          <w:szCs w:val="24"/>
        </w:rPr>
        <w:t>governorate;</w:t>
      </w:r>
      <w:r w:rsidR="00912CC7">
        <w:rPr>
          <w:rFonts w:asciiTheme="majorBidi" w:hAnsiTheme="majorBidi" w:cstheme="majorBidi"/>
          <w:sz w:val="24"/>
          <w:szCs w:val="24"/>
        </w:rPr>
        <w:t xml:space="preserve"> higher incidence </w:t>
      </w:r>
      <w:r w:rsidR="00943FDA">
        <w:rPr>
          <w:rFonts w:asciiTheme="majorBidi" w:hAnsiTheme="majorBidi" w:cstheme="majorBidi"/>
          <w:sz w:val="24"/>
          <w:szCs w:val="24"/>
        </w:rPr>
        <w:t xml:space="preserve">is </w:t>
      </w:r>
      <w:r w:rsidR="00912CC7">
        <w:rPr>
          <w:rFonts w:asciiTheme="majorBidi" w:hAnsiTheme="majorBidi" w:cstheme="majorBidi"/>
          <w:sz w:val="24"/>
          <w:szCs w:val="24"/>
        </w:rPr>
        <w:t>associated with previously affected babies, low educated mothers and rural areas. Both genetic and environmental factors are direct leading causes.</w:t>
      </w:r>
    </w:p>
    <w:p w:rsidR="00912CC7" w:rsidRPr="00912CC7" w:rsidRDefault="00912CC7" w:rsidP="00912CC7">
      <w:pPr>
        <w:jc w:val="both"/>
        <w:rPr>
          <w:rFonts w:asciiTheme="majorBidi" w:hAnsiTheme="majorBidi" w:cstheme="majorBidi"/>
          <w:b/>
          <w:bCs/>
          <w:sz w:val="24"/>
          <w:szCs w:val="24"/>
        </w:rPr>
      </w:pPr>
      <w:r w:rsidRPr="00912CC7">
        <w:rPr>
          <w:rFonts w:asciiTheme="majorBidi" w:hAnsiTheme="majorBidi" w:cstheme="majorBidi"/>
          <w:b/>
          <w:bCs/>
          <w:sz w:val="24"/>
          <w:szCs w:val="24"/>
        </w:rPr>
        <w:t>Acknowledgment:</w:t>
      </w:r>
    </w:p>
    <w:p w:rsidR="00912CC7" w:rsidRDefault="00912CC7" w:rsidP="00420548">
      <w:pPr>
        <w:spacing w:line="480" w:lineRule="auto"/>
        <w:ind w:firstLine="720"/>
        <w:jc w:val="both"/>
        <w:rPr>
          <w:rFonts w:asciiTheme="majorBidi" w:hAnsiTheme="majorBidi" w:cstheme="majorBidi"/>
          <w:sz w:val="24"/>
          <w:szCs w:val="24"/>
        </w:rPr>
      </w:pPr>
      <w:r w:rsidRPr="00912CC7">
        <w:rPr>
          <w:rFonts w:asciiTheme="majorBidi" w:hAnsiTheme="majorBidi" w:cstheme="majorBidi"/>
          <w:sz w:val="24"/>
          <w:szCs w:val="24"/>
        </w:rPr>
        <w:t>The authors wo</w:t>
      </w:r>
      <w:r>
        <w:rPr>
          <w:rFonts w:asciiTheme="majorBidi" w:hAnsiTheme="majorBidi" w:cstheme="majorBidi"/>
          <w:sz w:val="24"/>
          <w:szCs w:val="24"/>
        </w:rPr>
        <w:t>uld like to thank the whole members of neurosurgery department</w:t>
      </w:r>
      <w:r w:rsidRPr="00912CC7">
        <w:rPr>
          <w:rFonts w:asciiTheme="majorBidi" w:hAnsiTheme="majorBidi" w:cstheme="majorBidi"/>
          <w:sz w:val="24"/>
          <w:szCs w:val="24"/>
        </w:rPr>
        <w:t xml:space="preserve"> for allowing </w:t>
      </w:r>
      <w:r w:rsidRPr="008D3901">
        <w:rPr>
          <w:rFonts w:asciiTheme="majorBidi" w:hAnsiTheme="majorBidi" w:cstheme="majorBidi"/>
          <w:noProof/>
          <w:sz w:val="24"/>
          <w:szCs w:val="24"/>
        </w:rPr>
        <w:t>us</w:t>
      </w:r>
      <w:r w:rsidR="008D3901">
        <w:rPr>
          <w:rFonts w:asciiTheme="majorBidi" w:hAnsiTheme="majorBidi" w:cstheme="majorBidi"/>
          <w:noProof/>
          <w:sz w:val="24"/>
          <w:szCs w:val="24"/>
        </w:rPr>
        <w:t xml:space="preserve"> to</w:t>
      </w:r>
      <w:r w:rsidRPr="00912CC7">
        <w:rPr>
          <w:rFonts w:asciiTheme="majorBidi" w:hAnsiTheme="majorBidi" w:cstheme="majorBidi"/>
          <w:sz w:val="24"/>
          <w:szCs w:val="24"/>
        </w:rPr>
        <w:t xml:space="preserve"> analyze the</w:t>
      </w:r>
      <w:r>
        <w:rPr>
          <w:rFonts w:asciiTheme="majorBidi" w:hAnsiTheme="majorBidi" w:cstheme="majorBidi"/>
          <w:sz w:val="24"/>
          <w:szCs w:val="24"/>
        </w:rPr>
        <w:t xml:space="preserve"> </w:t>
      </w:r>
      <w:r w:rsidRPr="00912CC7">
        <w:rPr>
          <w:rFonts w:asciiTheme="majorBidi" w:hAnsiTheme="majorBidi" w:cstheme="majorBidi"/>
          <w:sz w:val="24"/>
          <w:szCs w:val="24"/>
        </w:rPr>
        <w:t>NTD</w:t>
      </w:r>
      <w:r>
        <w:rPr>
          <w:rFonts w:asciiTheme="majorBidi" w:hAnsiTheme="majorBidi" w:cstheme="majorBidi"/>
          <w:sz w:val="24"/>
          <w:szCs w:val="24"/>
        </w:rPr>
        <w:t>s</w:t>
      </w:r>
      <w:r w:rsidRPr="00912CC7">
        <w:rPr>
          <w:rFonts w:asciiTheme="majorBidi" w:hAnsiTheme="majorBidi" w:cstheme="majorBidi"/>
          <w:sz w:val="24"/>
          <w:szCs w:val="24"/>
        </w:rPr>
        <w:t xml:space="preserve"> data for this study.</w:t>
      </w:r>
    </w:p>
    <w:p w:rsidR="00912CC7" w:rsidRDefault="00912CC7" w:rsidP="0083277E">
      <w:pPr>
        <w:rPr>
          <w:rFonts w:asciiTheme="majorBidi" w:hAnsiTheme="majorBidi" w:cstheme="majorBidi"/>
          <w:sz w:val="24"/>
          <w:szCs w:val="24"/>
        </w:rPr>
      </w:pPr>
      <w:r w:rsidRPr="00912CC7">
        <w:rPr>
          <w:rFonts w:asciiTheme="majorBidi" w:hAnsiTheme="majorBidi" w:cstheme="majorBidi"/>
          <w:b/>
          <w:bCs/>
          <w:sz w:val="24"/>
          <w:szCs w:val="24"/>
        </w:rPr>
        <w:t>Funding:</w:t>
      </w:r>
      <w:r>
        <w:rPr>
          <w:rFonts w:asciiTheme="majorBidi" w:hAnsiTheme="majorBidi" w:cstheme="majorBidi"/>
          <w:sz w:val="24"/>
          <w:szCs w:val="24"/>
        </w:rPr>
        <w:t xml:space="preserve"> None</w:t>
      </w:r>
    </w:p>
    <w:p w:rsidR="0083277E" w:rsidRDefault="00912CC7" w:rsidP="00D175BB">
      <w:pPr>
        <w:rPr>
          <w:rFonts w:asciiTheme="majorBidi" w:hAnsiTheme="majorBidi" w:cstheme="majorBidi"/>
          <w:b/>
          <w:bCs/>
          <w:sz w:val="24"/>
          <w:szCs w:val="24"/>
          <w:rtl/>
        </w:rPr>
      </w:pPr>
      <w:r w:rsidRPr="00912CC7">
        <w:rPr>
          <w:rFonts w:asciiTheme="majorBidi" w:hAnsiTheme="majorBidi" w:cstheme="majorBidi"/>
          <w:b/>
          <w:bCs/>
          <w:sz w:val="24"/>
          <w:szCs w:val="24"/>
        </w:rPr>
        <w:t>Disclosure:</w:t>
      </w:r>
      <w:r>
        <w:rPr>
          <w:rFonts w:asciiTheme="majorBidi" w:hAnsiTheme="majorBidi" w:cstheme="majorBidi"/>
          <w:sz w:val="24"/>
          <w:szCs w:val="24"/>
        </w:rPr>
        <w:t xml:space="preserve"> No conflict of interests among authors</w:t>
      </w:r>
    </w:p>
    <w:p w:rsidR="0067734B" w:rsidRDefault="00912CC7" w:rsidP="00912CC7">
      <w:pPr>
        <w:jc w:val="both"/>
        <w:rPr>
          <w:rFonts w:asciiTheme="majorBidi" w:hAnsiTheme="majorBidi" w:cstheme="majorBidi"/>
          <w:b/>
          <w:bCs/>
          <w:sz w:val="24"/>
          <w:szCs w:val="24"/>
        </w:rPr>
      </w:pPr>
      <w:r w:rsidRPr="00912CC7">
        <w:rPr>
          <w:rFonts w:asciiTheme="majorBidi" w:hAnsiTheme="majorBidi" w:cstheme="majorBidi"/>
          <w:b/>
          <w:bCs/>
          <w:sz w:val="24"/>
          <w:szCs w:val="24"/>
        </w:rPr>
        <w:t>References</w:t>
      </w:r>
      <w:r>
        <w:rPr>
          <w:rFonts w:asciiTheme="majorBidi" w:hAnsiTheme="majorBidi" w:cstheme="majorBidi"/>
          <w:b/>
          <w:bCs/>
          <w:sz w:val="24"/>
          <w:szCs w:val="24"/>
        </w:rPr>
        <w:t>:</w:t>
      </w:r>
    </w:p>
    <w:p w:rsidR="00192D81" w:rsidRPr="0083277E" w:rsidRDefault="00192D81"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Kibar, Z., Capra, V., Gros, P., 2007. Toward understanding the genetic basis of neural tube defects. Clin. Genet. 71, 295–310.</w:t>
      </w:r>
    </w:p>
    <w:p w:rsidR="00192D81" w:rsidRPr="0083277E" w:rsidRDefault="00192D81" w:rsidP="00C33818">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 xml:space="preserve">Concezio Di Rocco, Gianluca </w:t>
      </w:r>
      <w:r w:rsidRPr="0083277E">
        <w:rPr>
          <w:rFonts w:asciiTheme="majorBidi" w:hAnsiTheme="majorBidi" w:cstheme="majorBidi"/>
          <w:noProof/>
          <w:sz w:val="24"/>
          <w:szCs w:val="24"/>
        </w:rPr>
        <w:t>Trevisi</w:t>
      </w:r>
      <w:r w:rsidRPr="0083277E">
        <w:rPr>
          <w:rFonts w:asciiTheme="majorBidi" w:hAnsiTheme="majorBidi" w:cstheme="majorBidi"/>
          <w:sz w:val="24"/>
          <w:szCs w:val="24"/>
        </w:rPr>
        <w:t xml:space="preserve">, Luca Massimi. Myelomeningocele: An </w:t>
      </w:r>
      <w:r w:rsidR="00C33818">
        <w:rPr>
          <w:rFonts w:asciiTheme="majorBidi" w:hAnsiTheme="majorBidi" w:cstheme="majorBidi"/>
          <w:sz w:val="24"/>
          <w:szCs w:val="24"/>
        </w:rPr>
        <w:t xml:space="preserve">Overview. world neurosurgery </w:t>
      </w:r>
      <w:r w:rsidR="00C33818" w:rsidRPr="00C33818">
        <w:rPr>
          <w:rFonts w:asciiTheme="majorBidi" w:hAnsiTheme="majorBidi" w:cstheme="majorBidi"/>
          <w:sz w:val="24"/>
          <w:szCs w:val="24"/>
        </w:rPr>
        <w:t>2014.</w:t>
      </w:r>
      <w:r w:rsidRPr="0083277E">
        <w:rPr>
          <w:rFonts w:asciiTheme="majorBidi" w:hAnsiTheme="majorBidi" w:cstheme="majorBidi"/>
          <w:sz w:val="24"/>
          <w:szCs w:val="24"/>
        </w:rPr>
        <w:t xml:space="preserve"> [2]: 294-295</w:t>
      </w:r>
      <w:r w:rsidR="00C33818">
        <w:rPr>
          <w:rFonts w:asciiTheme="majorBidi" w:hAnsiTheme="majorBidi" w:cstheme="majorBidi"/>
          <w:sz w:val="24"/>
          <w:szCs w:val="24"/>
        </w:rPr>
        <w:t>,</w:t>
      </w:r>
      <w:r w:rsidRPr="0083277E">
        <w:rPr>
          <w:rFonts w:asciiTheme="majorBidi" w:hAnsiTheme="majorBidi" w:cstheme="majorBidi"/>
          <w:sz w:val="24"/>
          <w:szCs w:val="24"/>
        </w:rPr>
        <w:t xml:space="preserve"> </w:t>
      </w:r>
    </w:p>
    <w:p w:rsidR="00192D81" w:rsidRDefault="00192D81"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 xml:space="preserve">Boulet SL, Yang Q, Mai C, Kirby RS, Collins JS, Robbins JMS, et al. Trends in the </w:t>
      </w:r>
      <w:r w:rsidRPr="0083277E">
        <w:rPr>
          <w:rFonts w:asciiTheme="majorBidi" w:hAnsiTheme="majorBidi" w:cstheme="majorBidi"/>
          <w:noProof/>
          <w:sz w:val="24"/>
          <w:szCs w:val="24"/>
        </w:rPr>
        <w:t>postfortification</w:t>
      </w:r>
      <w:r w:rsidRPr="0083277E">
        <w:rPr>
          <w:rFonts w:asciiTheme="majorBidi" w:hAnsiTheme="majorBidi" w:cstheme="majorBidi"/>
          <w:sz w:val="24"/>
          <w:szCs w:val="24"/>
        </w:rPr>
        <w:t xml:space="preserve"> prevalence of spina bifida and anencephaly in the United States. Birth Defects Res A Clin Mol Teratol 2008;82: 527-32.</w:t>
      </w:r>
    </w:p>
    <w:p w:rsidR="00192D81" w:rsidRPr="0083277E" w:rsidRDefault="00192D81" w:rsidP="0083277E">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color w:val="000000"/>
          <w:sz w:val="24"/>
          <w:szCs w:val="24"/>
        </w:rPr>
        <w:t>Elsheikh GEA. Neural tube defects: pattern and incidence in Omdurman Maternity Hospital, Sudan. [dissertation]. Khartoum (Sudan): University of Khartoum; 2004.</w:t>
      </w:r>
    </w:p>
    <w:p w:rsidR="00192D81" w:rsidRPr="0083277E" w:rsidRDefault="00192D81" w:rsidP="0083277E">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noProof/>
          <w:color w:val="000000"/>
          <w:sz w:val="24"/>
          <w:szCs w:val="24"/>
        </w:rPr>
        <w:lastRenderedPageBreak/>
        <w:t>Sallout</w:t>
      </w:r>
      <w:r w:rsidRPr="0083277E">
        <w:rPr>
          <w:rFonts w:asciiTheme="majorBidi" w:hAnsiTheme="majorBidi" w:cstheme="majorBidi"/>
          <w:color w:val="000000"/>
          <w:sz w:val="24"/>
          <w:szCs w:val="24"/>
        </w:rPr>
        <w:t xml:space="preserve"> BI, Al-Hoshan MS, Attyyana RA, Al </w:t>
      </w:r>
      <w:r w:rsidRPr="0083277E">
        <w:rPr>
          <w:rFonts w:asciiTheme="majorBidi" w:hAnsiTheme="majorBidi" w:cstheme="majorBidi"/>
          <w:noProof/>
          <w:color w:val="000000"/>
          <w:sz w:val="24"/>
          <w:szCs w:val="24"/>
        </w:rPr>
        <w:t>Suleimat</w:t>
      </w:r>
      <w:r w:rsidRPr="0083277E">
        <w:rPr>
          <w:rFonts w:asciiTheme="majorBidi" w:hAnsiTheme="majorBidi" w:cstheme="majorBidi"/>
          <w:color w:val="000000"/>
          <w:sz w:val="24"/>
          <w:szCs w:val="24"/>
        </w:rPr>
        <w:t xml:space="preserve"> AA. Antenatal diagnosis, </w:t>
      </w:r>
      <w:r w:rsidRPr="0083277E">
        <w:rPr>
          <w:rFonts w:asciiTheme="majorBidi" w:hAnsiTheme="majorBidi" w:cstheme="majorBidi"/>
          <w:noProof/>
          <w:color w:val="000000"/>
          <w:sz w:val="24"/>
          <w:szCs w:val="24"/>
        </w:rPr>
        <w:t>prevalence,</w:t>
      </w:r>
      <w:r w:rsidRPr="0083277E">
        <w:rPr>
          <w:rFonts w:asciiTheme="majorBidi" w:hAnsiTheme="majorBidi" w:cstheme="majorBidi"/>
          <w:color w:val="000000"/>
          <w:sz w:val="24"/>
          <w:szCs w:val="24"/>
        </w:rPr>
        <w:t xml:space="preserve"> and outcome of major congenital anomalies in Saudi Arabia: a hospital-based study.Ann Saudi Med 2008; 28: 272-276.</w:t>
      </w:r>
    </w:p>
    <w:p w:rsidR="00192D81" w:rsidRPr="0083277E" w:rsidRDefault="00192D81"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Janerich DT (1999) Epidemic waves in the prevalence of anencephaly and spina bifida in New York State. Teratology 8:253-256</w:t>
      </w:r>
    </w:p>
    <w:p w:rsidR="00192D81" w:rsidRPr="0083277E" w:rsidRDefault="00192D81"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color w:val="000000"/>
          <w:sz w:val="24"/>
          <w:szCs w:val="24"/>
        </w:rPr>
        <w:t xml:space="preserve">Tolmie JL (1996). Neural Tube Defects and Other Congenital Malformations of the Central Nervous System. In: Emery and Rimoin’s Principles and Practice of Medical Genetics. 3rd </w:t>
      </w:r>
      <w:r w:rsidRPr="0083277E">
        <w:rPr>
          <w:rFonts w:asciiTheme="majorBidi" w:hAnsiTheme="majorBidi" w:cstheme="majorBidi"/>
          <w:noProof/>
          <w:color w:val="000000"/>
          <w:sz w:val="24"/>
          <w:szCs w:val="24"/>
        </w:rPr>
        <w:t>edn</w:t>
      </w:r>
      <w:r w:rsidRPr="0083277E">
        <w:rPr>
          <w:rFonts w:asciiTheme="majorBidi" w:hAnsiTheme="majorBidi" w:cstheme="majorBidi"/>
          <w:color w:val="000000"/>
          <w:sz w:val="24"/>
          <w:szCs w:val="24"/>
        </w:rPr>
        <w:t>. (Rimoin DL, Connor JM and Pyeritz RE, eds.). Churchill Livingstone, London, 2152.</w:t>
      </w:r>
    </w:p>
    <w:p w:rsidR="00192D81" w:rsidRPr="0083277E" w:rsidRDefault="00192D81" w:rsidP="0083277E">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color w:val="000000"/>
          <w:sz w:val="24"/>
          <w:szCs w:val="24"/>
        </w:rPr>
        <w:t xml:space="preserve">Khalifa MM. Genetic disorders among the Egyptians. In: Teebi AS, Farag TI, editors. Genetic Disorders Among Arab Population. Oxford (UK): Oxford University Press; 1997. </w:t>
      </w:r>
    </w:p>
    <w:p w:rsidR="00192D81" w:rsidRPr="0083277E" w:rsidRDefault="00192D81" w:rsidP="0083277E">
      <w:pPr>
        <w:pStyle w:val="ListParagraph"/>
        <w:numPr>
          <w:ilvl w:val="0"/>
          <w:numId w:val="7"/>
        </w:numPr>
        <w:spacing w:line="480" w:lineRule="auto"/>
        <w:jc w:val="both"/>
        <w:rPr>
          <w:rFonts w:asciiTheme="majorBidi" w:hAnsiTheme="majorBidi" w:cstheme="majorBidi"/>
          <w:sz w:val="24"/>
          <w:szCs w:val="24"/>
          <w:rtl/>
          <w:lang w:bidi="ar-EG"/>
        </w:rPr>
      </w:pPr>
      <w:r w:rsidRPr="0083277E">
        <w:rPr>
          <w:rFonts w:asciiTheme="majorBidi" w:hAnsiTheme="majorBidi" w:cstheme="majorBidi"/>
          <w:sz w:val="24"/>
          <w:szCs w:val="24"/>
        </w:rPr>
        <w:t xml:space="preserve">Kirpalani HM, Parkin PC, Willan AR et al (2000) Quality of life in spina bifida: </w:t>
      </w:r>
      <w:r w:rsidRPr="0083277E">
        <w:rPr>
          <w:rFonts w:asciiTheme="majorBidi" w:hAnsiTheme="majorBidi" w:cstheme="majorBidi"/>
          <w:noProof/>
          <w:sz w:val="24"/>
          <w:szCs w:val="24"/>
        </w:rPr>
        <w:t>importance</w:t>
      </w:r>
      <w:r w:rsidRPr="0083277E">
        <w:rPr>
          <w:rFonts w:asciiTheme="majorBidi" w:hAnsiTheme="majorBidi" w:cstheme="majorBidi"/>
          <w:sz w:val="24"/>
          <w:szCs w:val="24"/>
        </w:rPr>
        <w:t xml:space="preserve"> of parental hope. Arch Dis Child 83:293-297</w:t>
      </w:r>
    </w:p>
    <w:p w:rsidR="008520E6" w:rsidRPr="0083277E" w:rsidRDefault="008520E6" w:rsidP="008520E6">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Copp, A.J., Greene, N.D., 2013. Neural tube defects—disorders of neurulation and related embryonic processes. Wiley Interdiscip. Rev. Dev. Biol. 2, 213–227.</w:t>
      </w:r>
    </w:p>
    <w:p w:rsidR="008520E6" w:rsidRPr="0083277E" w:rsidRDefault="008520E6" w:rsidP="008520E6">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color w:val="000000"/>
          <w:sz w:val="24"/>
          <w:szCs w:val="24"/>
        </w:rPr>
        <w:t>Seidahmed MZ, Abdelbasit OB, Shaheed MM, Alhussein KA, Miqdad AM, Samadi AS, et al. Genetic, chromosomal, and syndromic causes of neural tube defects. Saudi Med J 2014; 35Suppl 1: S49-S56.</w:t>
      </w:r>
    </w:p>
    <w:p w:rsidR="008520E6" w:rsidRPr="0083277E" w:rsidRDefault="008520E6" w:rsidP="008520E6">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color w:val="000000"/>
          <w:sz w:val="24"/>
          <w:szCs w:val="24"/>
        </w:rPr>
        <w:t xml:space="preserve">Al Bu Ali WH, </w:t>
      </w:r>
      <w:r w:rsidRPr="0083277E">
        <w:rPr>
          <w:rFonts w:asciiTheme="majorBidi" w:hAnsiTheme="majorBidi" w:cstheme="majorBidi"/>
          <w:noProof/>
          <w:color w:val="000000"/>
          <w:sz w:val="24"/>
          <w:szCs w:val="24"/>
        </w:rPr>
        <w:t>Balaha</w:t>
      </w:r>
      <w:r w:rsidRPr="0083277E">
        <w:rPr>
          <w:rFonts w:asciiTheme="majorBidi" w:hAnsiTheme="majorBidi" w:cstheme="majorBidi"/>
          <w:color w:val="000000"/>
          <w:sz w:val="24"/>
          <w:szCs w:val="24"/>
        </w:rPr>
        <w:t xml:space="preserve"> MH, Al Moghannum MS, Hashim I. Risk factors and birth prevalence of birth defects and inborn errors of metabolism in Al Ahsa, Saudi Arabia. Pan Afr Med J 2011; 8: 14.</w:t>
      </w:r>
    </w:p>
    <w:p w:rsidR="008520E6" w:rsidRDefault="008520E6" w:rsidP="008520E6">
      <w:pPr>
        <w:pStyle w:val="ListParagraph"/>
        <w:numPr>
          <w:ilvl w:val="0"/>
          <w:numId w:val="7"/>
        </w:numPr>
        <w:autoSpaceDE w:val="0"/>
        <w:autoSpaceDN w:val="0"/>
        <w:adjustRightInd w:val="0"/>
        <w:spacing w:after="0" w:line="480" w:lineRule="auto"/>
        <w:jc w:val="both"/>
        <w:rPr>
          <w:rFonts w:asciiTheme="majorBidi" w:eastAsia="AGaramondPro-Regular" w:hAnsiTheme="majorBidi" w:cstheme="majorBidi"/>
          <w:sz w:val="24"/>
          <w:szCs w:val="24"/>
        </w:rPr>
      </w:pPr>
      <w:r w:rsidRPr="0083277E">
        <w:rPr>
          <w:rFonts w:asciiTheme="majorBidi" w:eastAsia="AGaramondPro-Regular" w:hAnsiTheme="majorBidi" w:cstheme="majorBidi"/>
          <w:sz w:val="24"/>
          <w:szCs w:val="24"/>
        </w:rPr>
        <w:t>Chen CP. Syndromes, disorders and maternal risk factors associated with neural tube defects (IV). Taiwan J Obstet Gynecol 2008; 47: 141-150.</w:t>
      </w:r>
    </w:p>
    <w:p w:rsidR="008520E6" w:rsidRPr="0083277E" w:rsidRDefault="008520E6" w:rsidP="008520E6">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lastRenderedPageBreak/>
        <w:t xml:space="preserve">Stoll C, </w:t>
      </w:r>
      <w:r w:rsidRPr="0083277E">
        <w:rPr>
          <w:rFonts w:asciiTheme="majorBidi" w:hAnsiTheme="majorBidi" w:cstheme="majorBidi"/>
          <w:noProof/>
          <w:sz w:val="24"/>
          <w:szCs w:val="24"/>
        </w:rPr>
        <w:t>Dotl</w:t>
      </w:r>
      <w:r w:rsidRPr="0083277E">
        <w:rPr>
          <w:rFonts w:asciiTheme="majorBidi" w:hAnsiTheme="majorBidi" w:cstheme="majorBidi"/>
          <w:sz w:val="24"/>
          <w:szCs w:val="24"/>
        </w:rPr>
        <w:t xml:space="preserve"> B, Roth MP, Alembik Y. Etiologic and epidemiologic aspects of neural tube defect. Arch Fr Pediatric 1988; 45: 617-622.</w:t>
      </w:r>
    </w:p>
    <w:p w:rsidR="0083277E" w:rsidRPr="0083277E" w:rsidRDefault="0083277E"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color w:val="000000"/>
          <w:sz w:val="24"/>
          <w:szCs w:val="24"/>
        </w:rPr>
        <w:t>Rankin J, Glinianaia S, Brown R and Renwick M (2000). The changing prevalence of neural tube defects: a population-based study in the north of England, 1984-96. Northern Congenital Abnormality Survey Steering Group. Paediatr. Perinat. Epidemiol. 14: 104-110.</w:t>
      </w:r>
    </w:p>
    <w:p w:rsidR="0083277E" w:rsidRPr="0083277E" w:rsidRDefault="0083277E"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color w:val="000000"/>
          <w:sz w:val="24"/>
          <w:szCs w:val="24"/>
        </w:rPr>
        <w:t xml:space="preserve">Zlotogora J, Amitai Y, Kaluski DN and Leventhal A (2002). Surveillance of neural tube defects in Israel. </w:t>
      </w:r>
      <w:r w:rsidRPr="0083277E">
        <w:rPr>
          <w:rFonts w:asciiTheme="majorBidi" w:hAnsiTheme="majorBidi" w:cstheme="majorBidi"/>
          <w:noProof/>
          <w:color w:val="000000"/>
          <w:sz w:val="24"/>
          <w:szCs w:val="24"/>
        </w:rPr>
        <w:t>Isr</w:t>
      </w:r>
      <w:r w:rsidRPr="0083277E">
        <w:rPr>
          <w:rFonts w:asciiTheme="majorBidi" w:hAnsiTheme="majorBidi" w:cstheme="majorBidi"/>
          <w:color w:val="000000"/>
          <w:sz w:val="24"/>
          <w:szCs w:val="24"/>
        </w:rPr>
        <w:t>. Med. Assoc</w:t>
      </w:r>
      <w:r w:rsidRPr="0083277E">
        <w:rPr>
          <w:rFonts w:asciiTheme="majorBidi" w:hAnsiTheme="majorBidi" w:cstheme="majorBidi"/>
          <w:i/>
          <w:iCs/>
          <w:color w:val="000000"/>
          <w:sz w:val="24"/>
          <w:szCs w:val="24"/>
        </w:rPr>
        <w:t xml:space="preserve">. J. </w:t>
      </w:r>
      <w:r w:rsidRPr="0083277E">
        <w:rPr>
          <w:rFonts w:asciiTheme="majorBidi" w:hAnsiTheme="majorBidi" w:cstheme="majorBidi"/>
          <w:color w:val="000000"/>
          <w:sz w:val="24"/>
          <w:szCs w:val="24"/>
        </w:rPr>
        <w:t>4: 1111-1114.</w:t>
      </w:r>
    </w:p>
    <w:p w:rsidR="0083277E" w:rsidRPr="0083277E" w:rsidRDefault="0083277E"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noProof/>
          <w:sz w:val="24"/>
          <w:szCs w:val="24"/>
        </w:rPr>
        <w:t>Houcher</w:t>
      </w:r>
      <w:r w:rsidRPr="0083277E">
        <w:rPr>
          <w:rFonts w:asciiTheme="majorBidi" w:hAnsiTheme="majorBidi" w:cstheme="majorBidi"/>
          <w:sz w:val="24"/>
          <w:szCs w:val="24"/>
        </w:rPr>
        <w:t xml:space="preserve"> B, </w:t>
      </w:r>
      <w:r w:rsidRPr="0083277E">
        <w:rPr>
          <w:rFonts w:asciiTheme="majorBidi" w:hAnsiTheme="majorBidi" w:cstheme="majorBidi"/>
          <w:noProof/>
          <w:sz w:val="24"/>
          <w:szCs w:val="24"/>
        </w:rPr>
        <w:t>Begag</w:t>
      </w:r>
      <w:r w:rsidRPr="0083277E">
        <w:rPr>
          <w:rFonts w:asciiTheme="majorBidi" w:hAnsiTheme="majorBidi" w:cstheme="majorBidi"/>
          <w:sz w:val="24"/>
          <w:szCs w:val="24"/>
        </w:rPr>
        <w:t xml:space="preserve"> S, Egin Y, Akar N. Neural tube defects in Algeria. In: Narasimhan KL, editor. Neural tube defects – role of folate, prevention </w:t>
      </w:r>
      <w:r w:rsidRPr="0083277E">
        <w:rPr>
          <w:rFonts w:asciiTheme="majorBidi" w:hAnsiTheme="majorBidi" w:cstheme="majorBidi"/>
          <w:noProof/>
          <w:sz w:val="24"/>
          <w:szCs w:val="24"/>
        </w:rPr>
        <w:t>strategies</w:t>
      </w:r>
      <w:r w:rsidRPr="0083277E">
        <w:rPr>
          <w:rFonts w:asciiTheme="majorBidi" w:hAnsiTheme="majorBidi" w:cstheme="majorBidi"/>
          <w:sz w:val="24"/>
          <w:szCs w:val="24"/>
        </w:rPr>
        <w:t xml:space="preserve"> and genetics. Europe, </w:t>
      </w:r>
      <w:r w:rsidRPr="0083277E">
        <w:rPr>
          <w:rFonts w:asciiTheme="majorBidi" w:hAnsiTheme="majorBidi" w:cstheme="majorBidi"/>
          <w:noProof/>
          <w:sz w:val="24"/>
          <w:szCs w:val="24"/>
        </w:rPr>
        <w:t>China:InTech</w:t>
      </w:r>
      <w:r w:rsidRPr="0083277E">
        <w:rPr>
          <w:rFonts w:asciiTheme="majorBidi" w:hAnsiTheme="majorBidi" w:cstheme="majorBidi"/>
          <w:sz w:val="24"/>
          <w:szCs w:val="24"/>
        </w:rPr>
        <w:t xml:space="preserve"> 2012.</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rPr>
      </w:pPr>
      <w:r w:rsidRPr="0083277E">
        <w:rPr>
          <w:rFonts w:asciiTheme="majorBidi" w:hAnsiTheme="majorBidi" w:cstheme="majorBidi"/>
          <w:sz w:val="24"/>
          <w:szCs w:val="24"/>
        </w:rPr>
        <w:t>David Whiteman, Michael Murphy, Kate Hey, Maeve O’Donnell, and Michael Goldacre, Reproductive Factors, Subfertility, and Risk of Neural Tube Defects: A Case-Control Study Based on the Oxford Record Linkage Study Register</w:t>
      </w:r>
      <w:r>
        <w:rPr>
          <w:rFonts w:asciiTheme="majorBidi" w:hAnsiTheme="majorBidi" w:cstheme="majorBidi"/>
          <w:sz w:val="24"/>
          <w:szCs w:val="24"/>
        </w:rPr>
        <w:t xml:space="preserve">, </w:t>
      </w:r>
      <w:r w:rsidRPr="0083277E">
        <w:rPr>
          <w:rFonts w:asciiTheme="majorBidi" w:hAnsiTheme="majorBidi" w:cstheme="majorBidi"/>
          <w:sz w:val="24"/>
          <w:szCs w:val="24"/>
        </w:rPr>
        <w:t>Am J Epidemiol Vol. 152, No. 9, 2000</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rPr>
      </w:pPr>
      <w:r w:rsidRPr="0083277E">
        <w:rPr>
          <w:rFonts w:asciiTheme="majorBidi" w:hAnsiTheme="majorBidi" w:cstheme="majorBidi"/>
          <w:sz w:val="24"/>
          <w:szCs w:val="24"/>
        </w:rPr>
        <w:t xml:space="preserve">Richard Olney and Joseph Mulinare, epidemiology of neural tube defects. mental retardation and developmental disabilities research reviews 4: 241–246 (1998). </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eastAsia="Times-Roman" w:hAnsiTheme="majorBidi" w:cstheme="majorBidi"/>
          <w:sz w:val="24"/>
          <w:szCs w:val="24"/>
        </w:rPr>
      </w:pPr>
      <w:r w:rsidRPr="0083277E">
        <w:rPr>
          <w:rFonts w:asciiTheme="majorBidi" w:eastAsia="Times-Roman" w:hAnsiTheme="majorBidi" w:cstheme="majorBidi"/>
          <w:sz w:val="24"/>
          <w:szCs w:val="24"/>
        </w:rPr>
        <w:t>Berry RJ, Li Z, Erickson JD, Li S, Moore CA, Wang H, et al. Prevention of neural-tube defects with folic acid in China.China-U.S. Collaborative Project for Neural Tube Defect Prevention. N Engl J Med 1999; 341: 1485-1490.</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eastAsia="Times-Roman" w:hAnsiTheme="majorBidi" w:cstheme="majorBidi"/>
          <w:sz w:val="24"/>
          <w:szCs w:val="24"/>
        </w:rPr>
      </w:pPr>
      <w:r w:rsidRPr="0083277E">
        <w:rPr>
          <w:rFonts w:asciiTheme="majorBidi" w:eastAsia="Times-Roman" w:hAnsiTheme="majorBidi" w:cstheme="majorBidi"/>
          <w:sz w:val="24"/>
          <w:szCs w:val="24"/>
        </w:rPr>
        <w:t xml:space="preserve">Moore CA, Li S, Li Z, Hong SX, Gu HQ, Berry RJ, et al. Elevated rates of severe </w:t>
      </w:r>
      <w:r w:rsidRPr="0083277E">
        <w:rPr>
          <w:rFonts w:asciiTheme="majorBidi" w:eastAsia="Times-Roman" w:hAnsiTheme="majorBidi" w:cstheme="majorBidi"/>
          <w:noProof/>
          <w:sz w:val="24"/>
          <w:szCs w:val="24"/>
        </w:rPr>
        <w:t>neural tube</w:t>
      </w:r>
      <w:r w:rsidRPr="0083277E">
        <w:rPr>
          <w:rFonts w:asciiTheme="majorBidi" w:eastAsia="Times-Roman" w:hAnsiTheme="majorBidi" w:cstheme="majorBidi"/>
          <w:sz w:val="24"/>
          <w:szCs w:val="24"/>
        </w:rPr>
        <w:t xml:space="preserve"> defects in a high prevalence area in northern china. Am J Med Genet</w:t>
      </w:r>
      <w:r w:rsidRPr="0083277E">
        <w:rPr>
          <w:rFonts w:asciiTheme="majorBidi" w:eastAsia="Times-Roman" w:hAnsiTheme="majorBidi" w:cstheme="majorBidi"/>
          <w:b/>
          <w:bCs/>
          <w:i/>
          <w:iCs/>
          <w:sz w:val="24"/>
          <w:szCs w:val="24"/>
        </w:rPr>
        <w:t xml:space="preserve"> </w:t>
      </w:r>
      <w:r w:rsidRPr="0083277E">
        <w:rPr>
          <w:rFonts w:asciiTheme="majorBidi" w:eastAsia="Times-Roman" w:hAnsiTheme="majorBidi" w:cstheme="majorBidi"/>
          <w:sz w:val="24"/>
          <w:szCs w:val="24"/>
        </w:rPr>
        <w:t>1997; 73: 113-118.</w:t>
      </w:r>
    </w:p>
    <w:p w:rsidR="0083277E" w:rsidRDefault="0083277E"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Afshar M1, Golalipour MJ, Farhud D.</w:t>
      </w:r>
      <w:r w:rsidRPr="0083277E">
        <w:rPr>
          <w:rFonts w:asciiTheme="majorBidi" w:hAnsiTheme="majorBidi" w:cstheme="majorBidi"/>
        </w:rPr>
        <w:t xml:space="preserve"> </w:t>
      </w:r>
      <w:r w:rsidRPr="0083277E">
        <w:rPr>
          <w:rFonts w:asciiTheme="majorBidi" w:hAnsiTheme="majorBidi" w:cstheme="majorBidi"/>
          <w:sz w:val="24"/>
          <w:szCs w:val="24"/>
        </w:rPr>
        <w:t>Epidemiologic aspects of neural tube defects in South East Iran.</w:t>
      </w:r>
      <w:r w:rsidRPr="0083277E">
        <w:rPr>
          <w:rFonts w:asciiTheme="majorBidi" w:hAnsiTheme="majorBidi" w:cstheme="majorBidi"/>
        </w:rPr>
        <w:t xml:space="preserve"> </w:t>
      </w:r>
      <w:r w:rsidRPr="0083277E">
        <w:rPr>
          <w:rFonts w:asciiTheme="majorBidi" w:hAnsiTheme="majorBidi" w:cstheme="majorBidi"/>
          <w:sz w:val="24"/>
          <w:szCs w:val="24"/>
        </w:rPr>
        <w:t>Neurosciences (Riyadh). 2006 Oct;11(4):289-92.</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sz w:val="24"/>
          <w:szCs w:val="24"/>
        </w:rPr>
        <w:lastRenderedPageBreak/>
        <w:t xml:space="preserve">Mustafa A. Salih, Waleed R. Murshid, Mohammed Z. Seidahmed, Epidemiology, prenatal management, and prevention </w:t>
      </w:r>
      <w:r w:rsidRPr="0083277E">
        <w:rPr>
          <w:rFonts w:asciiTheme="majorBidi" w:hAnsiTheme="majorBidi" w:cstheme="majorBidi"/>
          <w:noProof/>
          <w:sz w:val="24"/>
          <w:szCs w:val="24"/>
        </w:rPr>
        <w:t>of neural</w:t>
      </w:r>
      <w:r w:rsidRPr="0083277E">
        <w:rPr>
          <w:rFonts w:asciiTheme="majorBidi" w:hAnsiTheme="majorBidi" w:cstheme="majorBidi"/>
          <w:sz w:val="24"/>
          <w:szCs w:val="24"/>
        </w:rPr>
        <w:t xml:space="preserve"> tube defects. Saudi Med J 2014; Vol. 35 Supplement 1: S15-S28.</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rPr>
      </w:pPr>
      <w:r w:rsidRPr="0083277E">
        <w:rPr>
          <w:rFonts w:asciiTheme="majorBidi" w:eastAsia="AGaramondPro-Regular" w:hAnsiTheme="majorBidi" w:cstheme="majorBidi"/>
          <w:sz w:val="24"/>
          <w:szCs w:val="24"/>
        </w:rPr>
        <w:t xml:space="preserve">Bailey RL, Dodd KW, Gahche JJ, Dwyer JT, McDowell MA, Yetley EA, et al. Total folate and folic acid intake from foods and dietary supplements in the United States: 2003-2006. </w:t>
      </w:r>
      <w:r w:rsidRPr="0083277E">
        <w:rPr>
          <w:rFonts w:asciiTheme="majorBidi" w:eastAsia="AGaramondPro-Regular" w:hAnsiTheme="majorBidi" w:cstheme="majorBidi"/>
          <w:i/>
          <w:iCs/>
          <w:sz w:val="24"/>
          <w:szCs w:val="24"/>
        </w:rPr>
        <w:t xml:space="preserve">Am J Clin Nutr </w:t>
      </w:r>
      <w:r w:rsidRPr="0083277E">
        <w:rPr>
          <w:rFonts w:asciiTheme="majorBidi" w:eastAsia="AGaramondPro-Regular" w:hAnsiTheme="majorBidi" w:cstheme="majorBidi"/>
          <w:sz w:val="24"/>
          <w:szCs w:val="24"/>
        </w:rPr>
        <w:t>2010; 91: 231-237.</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color w:val="000000"/>
          <w:sz w:val="24"/>
          <w:szCs w:val="24"/>
        </w:rPr>
      </w:pPr>
      <w:r w:rsidRPr="0083277E">
        <w:rPr>
          <w:rFonts w:asciiTheme="majorBidi" w:hAnsiTheme="majorBidi" w:cstheme="majorBidi"/>
          <w:color w:val="000000"/>
          <w:sz w:val="24"/>
          <w:szCs w:val="24"/>
        </w:rPr>
        <w:t xml:space="preserve">Safdar OY, Al-Dabbagh AA, Abuelieneen WA, Kari JA. </w:t>
      </w:r>
      <w:r w:rsidRPr="0083277E">
        <w:rPr>
          <w:rFonts w:asciiTheme="majorBidi" w:hAnsiTheme="majorBidi" w:cstheme="majorBidi"/>
          <w:noProof/>
          <w:color w:val="000000"/>
          <w:sz w:val="24"/>
          <w:szCs w:val="24"/>
        </w:rPr>
        <w:t>The decline</w:t>
      </w:r>
      <w:r w:rsidRPr="0083277E">
        <w:rPr>
          <w:rFonts w:asciiTheme="majorBidi" w:hAnsiTheme="majorBidi" w:cstheme="majorBidi"/>
          <w:color w:val="000000"/>
          <w:sz w:val="24"/>
          <w:szCs w:val="24"/>
        </w:rPr>
        <w:t xml:space="preserve"> in the incidence of neural tube defects after the national fortification of flour (1997-2005). Saudi Med J 2007; 28:1227-1229.</w:t>
      </w:r>
    </w:p>
    <w:p w:rsidR="0083277E" w:rsidRPr="0083277E" w:rsidRDefault="0083277E" w:rsidP="0083277E">
      <w:pPr>
        <w:pStyle w:val="ListParagraph"/>
        <w:numPr>
          <w:ilvl w:val="0"/>
          <w:numId w:val="7"/>
        </w:numPr>
        <w:spacing w:line="480" w:lineRule="auto"/>
        <w:jc w:val="both"/>
        <w:rPr>
          <w:rFonts w:asciiTheme="majorBidi" w:hAnsiTheme="majorBidi" w:cstheme="majorBidi"/>
          <w:sz w:val="24"/>
          <w:szCs w:val="24"/>
        </w:rPr>
      </w:pPr>
      <w:r w:rsidRPr="0083277E">
        <w:rPr>
          <w:rFonts w:asciiTheme="majorBidi" w:hAnsiTheme="majorBidi" w:cstheme="majorBidi"/>
          <w:sz w:val="24"/>
          <w:szCs w:val="24"/>
        </w:rPr>
        <w:t>De Wals P, Tairou F, Van Allen MI, et al. Reduction in neural-tube defects after folic acid fortification in Canada. N Engl J Med 2007;357(2):135–42.</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eastAsia="AGaramondPro-Regular" w:hAnsiTheme="majorBidi" w:cstheme="majorBidi"/>
          <w:sz w:val="24"/>
          <w:szCs w:val="24"/>
        </w:rPr>
      </w:pPr>
      <w:r w:rsidRPr="0083277E">
        <w:rPr>
          <w:rFonts w:asciiTheme="majorBidi" w:eastAsia="AGaramondPro-Regular" w:hAnsiTheme="majorBidi" w:cstheme="majorBidi"/>
          <w:sz w:val="24"/>
          <w:szCs w:val="24"/>
        </w:rPr>
        <w:t xml:space="preserve">Green NS. Folic acid supplementation and prevention of birth defects. </w:t>
      </w:r>
      <w:r w:rsidRPr="0083277E">
        <w:rPr>
          <w:rFonts w:asciiTheme="majorBidi" w:eastAsia="AGaramondPro-Regular" w:hAnsiTheme="majorBidi" w:cstheme="majorBidi"/>
          <w:i/>
          <w:iCs/>
          <w:sz w:val="24"/>
          <w:szCs w:val="24"/>
        </w:rPr>
        <w:t xml:space="preserve">J Nutr </w:t>
      </w:r>
      <w:r w:rsidRPr="0083277E">
        <w:rPr>
          <w:rFonts w:asciiTheme="majorBidi" w:eastAsia="AGaramondPro-Regular" w:hAnsiTheme="majorBidi" w:cstheme="majorBidi"/>
          <w:sz w:val="24"/>
          <w:szCs w:val="24"/>
        </w:rPr>
        <w:t>2002; 132(8 Suppl): 2356S-2360S.</w:t>
      </w:r>
    </w:p>
    <w:p w:rsidR="0083277E" w:rsidRPr="0083277E" w:rsidRDefault="0083277E" w:rsidP="0083277E">
      <w:pPr>
        <w:pStyle w:val="ListParagraph"/>
        <w:numPr>
          <w:ilvl w:val="0"/>
          <w:numId w:val="7"/>
        </w:numPr>
        <w:autoSpaceDE w:val="0"/>
        <w:autoSpaceDN w:val="0"/>
        <w:adjustRightInd w:val="0"/>
        <w:spacing w:after="0" w:line="480" w:lineRule="auto"/>
        <w:jc w:val="both"/>
        <w:rPr>
          <w:rFonts w:asciiTheme="majorBidi" w:eastAsia="AGaramondPro-Regular" w:hAnsiTheme="majorBidi" w:cstheme="majorBidi"/>
          <w:sz w:val="24"/>
          <w:szCs w:val="24"/>
        </w:rPr>
      </w:pPr>
      <w:r w:rsidRPr="0083277E">
        <w:rPr>
          <w:rFonts w:asciiTheme="majorBidi" w:eastAsia="AGaramondPro-Regular" w:hAnsiTheme="majorBidi" w:cstheme="majorBidi"/>
          <w:sz w:val="24"/>
          <w:szCs w:val="24"/>
        </w:rPr>
        <w:t xml:space="preserve">Das JK, Salam RA, Kumar R, Bhutta ZA. Micronutrient fortification of food and its impact on woman and child health: a systematic review. </w:t>
      </w:r>
      <w:r w:rsidRPr="0083277E">
        <w:rPr>
          <w:rFonts w:asciiTheme="majorBidi" w:eastAsia="AGaramondPro-Regular" w:hAnsiTheme="majorBidi" w:cstheme="majorBidi"/>
          <w:i/>
          <w:iCs/>
          <w:sz w:val="24"/>
          <w:szCs w:val="24"/>
        </w:rPr>
        <w:t xml:space="preserve">Syst Rev </w:t>
      </w:r>
      <w:r w:rsidRPr="0083277E">
        <w:rPr>
          <w:rFonts w:asciiTheme="majorBidi" w:eastAsia="AGaramondPro-Regular" w:hAnsiTheme="majorBidi" w:cstheme="majorBidi"/>
          <w:sz w:val="24"/>
          <w:szCs w:val="24"/>
        </w:rPr>
        <w:t>2013, 2: 67-90.</w:t>
      </w:r>
    </w:p>
    <w:p w:rsidR="0083277E" w:rsidRDefault="0083277E" w:rsidP="0083277E">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rPr>
      </w:pPr>
      <w:r w:rsidRPr="0083277E">
        <w:rPr>
          <w:rFonts w:asciiTheme="majorBidi" w:hAnsiTheme="majorBidi" w:cstheme="majorBidi"/>
          <w:color w:val="000000"/>
          <w:sz w:val="24"/>
          <w:szCs w:val="24"/>
        </w:rPr>
        <w:t xml:space="preserve">Herrmann W and Obeid R (2011). The mandatory fortification of staple foods with folic acid: a current controversy in Germany. </w:t>
      </w:r>
      <w:r w:rsidRPr="0083277E">
        <w:rPr>
          <w:rFonts w:asciiTheme="majorBidi" w:hAnsiTheme="majorBidi" w:cstheme="majorBidi"/>
          <w:i/>
          <w:iCs/>
          <w:color w:val="000000"/>
          <w:sz w:val="24"/>
          <w:szCs w:val="24"/>
        </w:rPr>
        <w:t xml:space="preserve">Dtsch. Arztebl. Int. </w:t>
      </w:r>
      <w:r w:rsidRPr="0083277E">
        <w:rPr>
          <w:rFonts w:asciiTheme="majorBidi" w:hAnsiTheme="majorBidi" w:cstheme="majorBidi"/>
          <w:color w:val="000000"/>
          <w:sz w:val="24"/>
          <w:szCs w:val="24"/>
        </w:rPr>
        <w:t xml:space="preserve">108: 249-254. </w:t>
      </w:r>
    </w:p>
    <w:p w:rsidR="0083277E" w:rsidRDefault="0083277E" w:rsidP="0083277E">
      <w:pPr>
        <w:spacing w:line="480" w:lineRule="auto"/>
        <w:jc w:val="both"/>
        <w:rPr>
          <w:rFonts w:asciiTheme="majorBidi" w:hAnsiTheme="majorBidi" w:cstheme="majorBidi"/>
          <w:sz w:val="24"/>
          <w:szCs w:val="24"/>
        </w:rPr>
      </w:pPr>
    </w:p>
    <w:p w:rsidR="00420548" w:rsidRDefault="00420548">
      <w:pPr>
        <w:rPr>
          <w:rFonts w:asciiTheme="majorBidi" w:hAnsiTheme="majorBidi" w:cstheme="majorBidi"/>
          <w:b/>
          <w:bCs/>
          <w:sz w:val="24"/>
          <w:szCs w:val="24"/>
        </w:rPr>
      </w:pPr>
      <w:r>
        <w:rPr>
          <w:rFonts w:asciiTheme="majorBidi" w:hAnsiTheme="majorBidi" w:cstheme="majorBidi"/>
          <w:b/>
          <w:bCs/>
          <w:sz w:val="24"/>
          <w:szCs w:val="24"/>
          <w:rtl/>
        </w:rPr>
        <w:br w:type="page"/>
      </w:r>
    </w:p>
    <w:p w:rsidR="0083277E" w:rsidRPr="0083277E" w:rsidRDefault="0083277E" w:rsidP="00420548">
      <w:pPr>
        <w:bidi/>
        <w:spacing w:line="480" w:lineRule="auto"/>
        <w:jc w:val="center"/>
        <w:rPr>
          <w:rFonts w:asciiTheme="majorBidi" w:hAnsiTheme="majorBidi" w:cstheme="majorBidi"/>
          <w:b/>
          <w:bCs/>
          <w:sz w:val="24"/>
          <w:szCs w:val="24"/>
        </w:rPr>
      </w:pPr>
      <w:r w:rsidRPr="0083277E">
        <w:rPr>
          <w:rFonts w:asciiTheme="majorBidi" w:hAnsiTheme="majorBidi" w:cstheme="majorBidi" w:hint="cs"/>
          <w:b/>
          <w:bCs/>
          <w:sz w:val="24"/>
          <w:szCs w:val="24"/>
          <w:rtl/>
        </w:rPr>
        <w:lastRenderedPageBreak/>
        <w:t>الملخص العربي</w:t>
      </w:r>
    </w:p>
    <w:p w:rsidR="0083277E" w:rsidRPr="0083277E" w:rsidRDefault="0083277E" w:rsidP="00420548">
      <w:pPr>
        <w:bidi/>
        <w:spacing w:line="480" w:lineRule="auto"/>
        <w:jc w:val="center"/>
        <w:rPr>
          <w:rFonts w:asciiTheme="majorBidi" w:hAnsiTheme="majorBidi" w:cstheme="majorBidi"/>
          <w:b/>
          <w:bCs/>
          <w:sz w:val="24"/>
          <w:szCs w:val="24"/>
          <w:rtl/>
          <w:lang w:bidi="ar-EG"/>
        </w:rPr>
      </w:pPr>
      <w:r w:rsidRPr="0083277E">
        <w:rPr>
          <w:rFonts w:asciiTheme="majorBidi" w:hAnsiTheme="majorBidi" w:cstheme="majorBidi" w:hint="cs"/>
          <w:b/>
          <w:bCs/>
          <w:sz w:val="24"/>
          <w:szCs w:val="24"/>
          <w:rtl/>
          <w:lang w:bidi="ar-EG"/>
        </w:rPr>
        <w:t>مرض القيلة المائية في محافظ سوهاج، دراسة في المستشفى الجامعي</w:t>
      </w:r>
    </w:p>
    <w:p w:rsidR="0083277E" w:rsidRPr="0083277E" w:rsidRDefault="0083277E" w:rsidP="00420548">
      <w:pPr>
        <w:bidi/>
        <w:spacing w:line="360" w:lineRule="auto"/>
        <w:jc w:val="both"/>
        <w:rPr>
          <w:rFonts w:asciiTheme="majorBidi" w:hAnsiTheme="majorBidi" w:cstheme="majorBidi"/>
          <w:b/>
          <w:bCs/>
          <w:sz w:val="24"/>
          <w:szCs w:val="24"/>
          <w:rtl/>
        </w:rPr>
      </w:pPr>
      <w:r w:rsidRPr="0083277E">
        <w:rPr>
          <w:rFonts w:asciiTheme="majorBidi" w:hAnsiTheme="majorBidi" w:cstheme="majorBidi" w:hint="cs"/>
          <w:b/>
          <w:bCs/>
          <w:sz w:val="24"/>
          <w:szCs w:val="24"/>
          <w:rtl/>
          <w:lang w:bidi="ar-EG"/>
        </w:rPr>
        <w:t>مقدمة البحث:</w:t>
      </w:r>
    </w:p>
    <w:p w:rsidR="0083277E" w:rsidRPr="0083277E" w:rsidRDefault="0083277E" w:rsidP="00420548">
      <w:pPr>
        <w:bidi/>
        <w:spacing w:line="360" w:lineRule="auto"/>
        <w:ind w:firstLine="720"/>
        <w:jc w:val="both"/>
        <w:rPr>
          <w:rFonts w:asciiTheme="majorBidi" w:hAnsiTheme="majorBidi" w:cstheme="majorBidi"/>
          <w:sz w:val="24"/>
          <w:szCs w:val="24"/>
          <w:rtl/>
          <w:lang w:bidi="ar-EG"/>
        </w:rPr>
      </w:pPr>
      <w:r w:rsidRPr="0083277E">
        <w:rPr>
          <w:rFonts w:asciiTheme="majorBidi" w:hAnsiTheme="majorBidi" w:cstheme="majorBidi" w:hint="cs"/>
          <w:sz w:val="24"/>
          <w:szCs w:val="24"/>
          <w:rtl/>
          <w:lang w:bidi="ar-EG"/>
        </w:rPr>
        <w:t>أمراض فتق العمود الفقري متعددة وترجع لعد</w:t>
      </w:r>
      <w:r w:rsidR="00943FDA">
        <w:rPr>
          <w:rFonts w:asciiTheme="majorBidi" w:hAnsiTheme="majorBidi" w:cstheme="majorBidi" w:hint="cs"/>
          <w:sz w:val="24"/>
          <w:szCs w:val="24"/>
          <w:rtl/>
          <w:lang w:bidi="ar-EG"/>
        </w:rPr>
        <w:t>م</w:t>
      </w:r>
      <w:r w:rsidRPr="0083277E">
        <w:rPr>
          <w:rFonts w:asciiTheme="majorBidi" w:hAnsiTheme="majorBidi" w:cstheme="majorBidi" w:hint="cs"/>
          <w:sz w:val="24"/>
          <w:szCs w:val="24"/>
          <w:rtl/>
          <w:lang w:bidi="ar-EG"/>
        </w:rPr>
        <w:t xml:space="preserve"> تكوين القناة العصبية بشكل سليم</w:t>
      </w:r>
      <w:r w:rsidR="00943FDA">
        <w:rPr>
          <w:rFonts w:asciiTheme="majorBidi" w:hAnsiTheme="majorBidi" w:cstheme="majorBidi" w:hint="cs"/>
          <w:sz w:val="24"/>
          <w:szCs w:val="24"/>
          <w:rtl/>
          <w:lang w:bidi="ar-EG"/>
        </w:rPr>
        <w:t>.</w:t>
      </w:r>
      <w:r w:rsidRPr="0083277E">
        <w:rPr>
          <w:rFonts w:asciiTheme="majorBidi" w:hAnsiTheme="majorBidi" w:cstheme="majorBidi" w:hint="cs"/>
          <w:sz w:val="24"/>
          <w:szCs w:val="24"/>
          <w:rtl/>
          <w:lang w:bidi="ar-EG"/>
        </w:rPr>
        <w:t xml:space="preserve"> بعض هذه الامراض ينتج عنها الوفاة بشكل مباشر وبعضها الاخر قد ينتج عنه شلل أو ضعف بال</w:t>
      </w:r>
      <w:r w:rsidR="00420548">
        <w:rPr>
          <w:rFonts w:asciiTheme="majorBidi" w:hAnsiTheme="majorBidi" w:cstheme="majorBidi" w:hint="cs"/>
          <w:sz w:val="24"/>
          <w:szCs w:val="24"/>
          <w:rtl/>
          <w:lang w:bidi="ar-EG"/>
        </w:rPr>
        <w:t>أ</w:t>
      </w:r>
      <w:r w:rsidRPr="0083277E">
        <w:rPr>
          <w:rFonts w:asciiTheme="majorBidi" w:hAnsiTheme="majorBidi" w:cstheme="majorBidi" w:hint="cs"/>
          <w:sz w:val="24"/>
          <w:szCs w:val="24"/>
          <w:rtl/>
          <w:lang w:bidi="ar-EG"/>
        </w:rPr>
        <w:t>طراف السفلية وفقد على الاحساس بالنصف السفلي من الجسم وعدم القدرة على التحكم بالبول والبراز. يعد مرض القيلة المائية أشهر نوع من أنواع فتق العمود الفقري. مرض القيلة المائية يمثل مشكلة صحية كبيرة وسبب من ال</w:t>
      </w:r>
      <w:r w:rsidR="00420548">
        <w:rPr>
          <w:rFonts w:asciiTheme="majorBidi" w:hAnsiTheme="majorBidi" w:cstheme="majorBidi" w:hint="cs"/>
          <w:sz w:val="24"/>
          <w:szCs w:val="24"/>
          <w:rtl/>
          <w:lang w:bidi="ar-EG"/>
        </w:rPr>
        <w:t>أ</w:t>
      </w:r>
      <w:r w:rsidRPr="0083277E">
        <w:rPr>
          <w:rFonts w:asciiTheme="majorBidi" w:hAnsiTheme="majorBidi" w:cstheme="majorBidi" w:hint="cs"/>
          <w:sz w:val="24"/>
          <w:szCs w:val="24"/>
          <w:rtl/>
          <w:lang w:bidi="ar-EG"/>
        </w:rPr>
        <w:t>س</w:t>
      </w:r>
      <w:r w:rsidR="00420548">
        <w:rPr>
          <w:rFonts w:asciiTheme="majorBidi" w:hAnsiTheme="majorBidi" w:cstheme="majorBidi" w:hint="cs"/>
          <w:sz w:val="24"/>
          <w:szCs w:val="24"/>
          <w:rtl/>
          <w:lang w:bidi="ar-EG"/>
        </w:rPr>
        <w:t>ب</w:t>
      </w:r>
      <w:r w:rsidRPr="0083277E">
        <w:rPr>
          <w:rFonts w:asciiTheme="majorBidi" w:hAnsiTheme="majorBidi" w:cstheme="majorBidi" w:hint="cs"/>
          <w:sz w:val="24"/>
          <w:szCs w:val="24"/>
          <w:rtl/>
          <w:lang w:bidi="ar-EG"/>
        </w:rPr>
        <w:t xml:space="preserve">اب الرئيسية للوفاة في الاطفال. ان هذا المرض يوثر على حياة المريض كما انه يؤثر بشكل مباشر وغير مباشر على عائلته والاقارب المحيطين به. </w:t>
      </w:r>
    </w:p>
    <w:p w:rsidR="0083277E" w:rsidRPr="0083277E" w:rsidRDefault="0083277E" w:rsidP="00420548">
      <w:pPr>
        <w:bidi/>
        <w:spacing w:line="360" w:lineRule="auto"/>
        <w:jc w:val="both"/>
        <w:rPr>
          <w:rFonts w:asciiTheme="majorBidi" w:hAnsiTheme="majorBidi" w:cstheme="majorBidi"/>
          <w:b/>
          <w:bCs/>
          <w:sz w:val="24"/>
          <w:szCs w:val="24"/>
          <w:rtl/>
          <w:lang w:bidi="ar-EG"/>
        </w:rPr>
      </w:pPr>
      <w:r w:rsidRPr="0083277E">
        <w:rPr>
          <w:rFonts w:asciiTheme="majorBidi" w:hAnsiTheme="majorBidi" w:cstheme="majorBidi" w:hint="cs"/>
          <w:b/>
          <w:bCs/>
          <w:sz w:val="24"/>
          <w:szCs w:val="24"/>
          <w:rtl/>
          <w:lang w:bidi="ar-EG"/>
        </w:rPr>
        <w:t>الهدف من الدراسة:</w:t>
      </w:r>
    </w:p>
    <w:p w:rsidR="0083277E" w:rsidRPr="0083277E" w:rsidRDefault="0083277E" w:rsidP="00420548">
      <w:pPr>
        <w:bidi/>
        <w:spacing w:line="360" w:lineRule="auto"/>
        <w:ind w:firstLine="720"/>
        <w:jc w:val="both"/>
        <w:rPr>
          <w:rFonts w:asciiTheme="majorBidi" w:hAnsiTheme="majorBidi" w:cstheme="majorBidi"/>
          <w:sz w:val="24"/>
          <w:szCs w:val="24"/>
          <w:rtl/>
          <w:lang w:bidi="ar-EG"/>
        </w:rPr>
      </w:pPr>
      <w:r w:rsidRPr="0083277E">
        <w:rPr>
          <w:rFonts w:asciiTheme="majorBidi" w:hAnsiTheme="majorBidi" w:cstheme="majorBidi" w:hint="cs"/>
          <w:sz w:val="24"/>
          <w:szCs w:val="24"/>
          <w:rtl/>
          <w:lang w:bidi="ar-EG"/>
        </w:rPr>
        <w:t>تتبع الصفات الشخصية للمرضى ومحاولة معرفة الاسباب المؤدية والمصاحبة لهذا المرض في محافظة سوهاج</w:t>
      </w:r>
    </w:p>
    <w:p w:rsidR="0083277E" w:rsidRPr="0083277E" w:rsidRDefault="0083277E" w:rsidP="00420548">
      <w:pPr>
        <w:bidi/>
        <w:spacing w:line="360" w:lineRule="auto"/>
        <w:jc w:val="both"/>
        <w:rPr>
          <w:rFonts w:asciiTheme="majorBidi" w:hAnsiTheme="majorBidi" w:cstheme="majorBidi"/>
          <w:b/>
          <w:bCs/>
          <w:sz w:val="24"/>
          <w:szCs w:val="24"/>
          <w:rtl/>
          <w:lang w:bidi="ar-EG"/>
        </w:rPr>
      </w:pPr>
      <w:r w:rsidRPr="0083277E">
        <w:rPr>
          <w:rFonts w:asciiTheme="majorBidi" w:hAnsiTheme="majorBidi" w:cstheme="majorBidi" w:hint="cs"/>
          <w:b/>
          <w:bCs/>
          <w:sz w:val="24"/>
          <w:szCs w:val="24"/>
          <w:rtl/>
          <w:lang w:bidi="ar-EG"/>
        </w:rPr>
        <w:t>طريقة البحث:</w:t>
      </w:r>
    </w:p>
    <w:p w:rsidR="0083277E" w:rsidRPr="0083277E" w:rsidRDefault="0083277E" w:rsidP="00800B8F">
      <w:pPr>
        <w:bidi/>
        <w:spacing w:line="360" w:lineRule="auto"/>
        <w:ind w:firstLine="720"/>
        <w:jc w:val="both"/>
        <w:rPr>
          <w:rFonts w:asciiTheme="majorBidi" w:hAnsiTheme="majorBidi" w:cstheme="majorBidi"/>
          <w:sz w:val="24"/>
          <w:szCs w:val="24"/>
          <w:rtl/>
          <w:lang w:bidi="ar-EG"/>
        </w:rPr>
      </w:pPr>
      <w:r w:rsidRPr="0083277E">
        <w:rPr>
          <w:rFonts w:asciiTheme="majorBidi" w:hAnsiTheme="majorBidi" w:cstheme="majorBidi" w:hint="cs"/>
          <w:sz w:val="24"/>
          <w:szCs w:val="24"/>
          <w:rtl/>
          <w:lang w:bidi="ar-EG"/>
        </w:rPr>
        <w:t>دراسة وصفية لمائة واثنان عشرون طفلا مصابون بمرض القيلة المائية في مستشفى سوهاج الجامعي في الفترة ما بين يناير 2009 وي</w:t>
      </w:r>
      <w:r w:rsidR="00800B8F">
        <w:rPr>
          <w:rFonts w:asciiTheme="majorBidi" w:hAnsiTheme="majorBidi" w:cstheme="majorBidi" w:hint="cs"/>
          <w:sz w:val="24"/>
          <w:szCs w:val="24"/>
          <w:rtl/>
          <w:lang w:bidi="ar-EG"/>
        </w:rPr>
        <w:t>ونيو 2016</w:t>
      </w:r>
      <w:r w:rsidRPr="0083277E">
        <w:rPr>
          <w:rFonts w:asciiTheme="majorBidi" w:hAnsiTheme="majorBidi" w:cstheme="majorBidi" w:hint="cs"/>
          <w:sz w:val="24"/>
          <w:szCs w:val="24"/>
          <w:rtl/>
          <w:lang w:bidi="ar-EG"/>
        </w:rPr>
        <w:t>. تم تسجيل كل البيانات والمعلومات الخاصة بالاطفال وسؤال الابوين عن الاسباب المحتملة لحدوث هذا المرض.</w:t>
      </w:r>
    </w:p>
    <w:p w:rsidR="0083277E" w:rsidRPr="0083277E" w:rsidRDefault="0083277E" w:rsidP="00420548">
      <w:pPr>
        <w:bidi/>
        <w:spacing w:line="360" w:lineRule="auto"/>
        <w:jc w:val="both"/>
        <w:rPr>
          <w:rFonts w:asciiTheme="majorBidi" w:hAnsiTheme="majorBidi" w:cstheme="majorBidi"/>
          <w:b/>
          <w:bCs/>
          <w:sz w:val="24"/>
          <w:szCs w:val="24"/>
          <w:rtl/>
          <w:lang w:bidi="ar-EG"/>
        </w:rPr>
      </w:pPr>
      <w:r w:rsidRPr="0083277E">
        <w:rPr>
          <w:rFonts w:asciiTheme="majorBidi" w:hAnsiTheme="majorBidi" w:cstheme="majorBidi" w:hint="cs"/>
          <w:b/>
          <w:bCs/>
          <w:sz w:val="24"/>
          <w:szCs w:val="24"/>
          <w:rtl/>
          <w:lang w:bidi="ar-EG"/>
        </w:rPr>
        <w:t>نتائج البحث:</w:t>
      </w:r>
    </w:p>
    <w:p w:rsidR="0083277E" w:rsidRDefault="0083277E" w:rsidP="00420548">
      <w:pPr>
        <w:bidi/>
        <w:spacing w:line="360" w:lineRule="auto"/>
        <w:ind w:firstLine="720"/>
        <w:jc w:val="both"/>
        <w:rPr>
          <w:rFonts w:asciiTheme="majorBidi" w:hAnsiTheme="majorBidi" w:cstheme="majorBidi"/>
          <w:sz w:val="24"/>
          <w:szCs w:val="24"/>
          <w:lang w:bidi="ar-EG"/>
        </w:rPr>
      </w:pPr>
      <w:r w:rsidRPr="0083277E">
        <w:rPr>
          <w:rFonts w:asciiTheme="majorBidi" w:hAnsiTheme="majorBidi" w:cstheme="majorBidi" w:hint="cs"/>
          <w:sz w:val="24"/>
          <w:szCs w:val="24"/>
          <w:rtl/>
          <w:lang w:bidi="ar-EG"/>
        </w:rPr>
        <w:t>عمر المرضى كان يتراوح ما بين عمر يوم الى عمر 8 شهور ( المتوسط العمري شهرين). شملت الدراسة 66 ذكرا و56 أنثى. واحد وسبعو</w:t>
      </w:r>
      <w:r w:rsidR="00420548">
        <w:rPr>
          <w:rFonts w:asciiTheme="majorBidi" w:hAnsiTheme="majorBidi" w:cstheme="majorBidi" w:hint="cs"/>
          <w:sz w:val="24"/>
          <w:szCs w:val="24"/>
          <w:rtl/>
          <w:lang w:bidi="ar-EG"/>
        </w:rPr>
        <w:t>ن طفلا كانوا مرضى باستسقاء المخ</w:t>
      </w:r>
      <w:r w:rsidRPr="0083277E">
        <w:rPr>
          <w:rFonts w:asciiTheme="majorBidi" w:hAnsiTheme="majorBidi" w:cstheme="majorBidi" w:hint="cs"/>
          <w:sz w:val="24"/>
          <w:szCs w:val="24"/>
          <w:rtl/>
          <w:lang w:bidi="ar-EG"/>
        </w:rPr>
        <w:t>، 26 كانوا يعانون من أمراض خلقية بالقلب. تسعة وثمانون مريضا كانوا من مناطق ريفية.</w:t>
      </w:r>
    </w:p>
    <w:p w:rsidR="0083277E" w:rsidRPr="0083277E" w:rsidRDefault="0083277E" w:rsidP="00420548">
      <w:pPr>
        <w:bidi/>
        <w:spacing w:line="360" w:lineRule="auto"/>
        <w:jc w:val="both"/>
        <w:rPr>
          <w:rFonts w:asciiTheme="majorBidi" w:hAnsiTheme="majorBidi" w:cstheme="majorBidi"/>
          <w:b/>
          <w:bCs/>
          <w:sz w:val="24"/>
          <w:szCs w:val="24"/>
          <w:rtl/>
          <w:lang w:bidi="ar-EG"/>
        </w:rPr>
      </w:pPr>
      <w:r w:rsidRPr="0083277E">
        <w:rPr>
          <w:rFonts w:asciiTheme="majorBidi" w:hAnsiTheme="majorBidi" w:cstheme="majorBidi" w:hint="cs"/>
          <w:b/>
          <w:bCs/>
          <w:sz w:val="24"/>
          <w:szCs w:val="24"/>
          <w:rtl/>
          <w:lang w:bidi="ar-EG"/>
        </w:rPr>
        <w:t>ملخص البحث:</w:t>
      </w:r>
    </w:p>
    <w:p w:rsidR="0083277E" w:rsidRPr="0083277E" w:rsidRDefault="0083277E" w:rsidP="00420548">
      <w:pPr>
        <w:bidi/>
        <w:spacing w:line="360" w:lineRule="auto"/>
        <w:ind w:firstLine="720"/>
        <w:jc w:val="both"/>
        <w:rPr>
          <w:rFonts w:asciiTheme="majorBidi" w:hAnsiTheme="majorBidi" w:cstheme="majorBidi"/>
          <w:sz w:val="24"/>
          <w:szCs w:val="24"/>
        </w:rPr>
      </w:pPr>
      <w:r w:rsidRPr="0083277E">
        <w:rPr>
          <w:rFonts w:asciiTheme="majorBidi" w:hAnsiTheme="majorBidi" w:cstheme="majorBidi" w:hint="cs"/>
          <w:sz w:val="24"/>
          <w:szCs w:val="24"/>
          <w:rtl/>
          <w:lang w:bidi="ar-EG"/>
        </w:rPr>
        <w:t>فتق العمود الفقري مرض شائع بمحافظة سوهاج. كلا الجنسين</w:t>
      </w:r>
      <w:r w:rsidR="00D175BB">
        <w:rPr>
          <w:rFonts w:asciiTheme="majorBidi" w:hAnsiTheme="majorBidi" w:cstheme="majorBidi" w:hint="cs"/>
          <w:sz w:val="24"/>
          <w:szCs w:val="24"/>
          <w:rtl/>
          <w:lang w:bidi="ar-EG"/>
        </w:rPr>
        <w:t xml:space="preserve"> من الممكن أن</w:t>
      </w:r>
      <w:r w:rsidRPr="0083277E">
        <w:rPr>
          <w:rFonts w:asciiTheme="majorBidi" w:hAnsiTheme="majorBidi" w:cstheme="majorBidi" w:hint="cs"/>
          <w:sz w:val="24"/>
          <w:szCs w:val="24"/>
          <w:rtl/>
          <w:lang w:bidi="ar-EG"/>
        </w:rPr>
        <w:t xml:space="preserve"> يصابوا بهذا المرض بصفة متساوية تقريبا. ينتشر هذا المرض بصفة أكبر في المناطق الريفية والمولودين لامهات قد أخذن علاج دوائي في الثلاث شهور الاولى من الحمل وللامهات المولود لهم أطفال بنفس المرض سابقا والامهات الذين لم يأخذوا أقراص حمض الفوليك بشكل منتظم.</w:t>
      </w:r>
    </w:p>
    <w:sectPr w:rsidR="0083277E" w:rsidRPr="0083277E" w:rsidSect="0010104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01" w:rsidRDefault="00826601" w:rsidP="00BA091F">
      <w:pPr>
        <w:spacing w:after="0" w:line="240" w:lineRule="auto"/>
      </w:pPr>
      <w:r>
        <w:separator/>
      </w:r>
    </w:p>
  </w:endnote>
  <w:endnote w:type="continuationSeparator" w:id="0">
    <w:p w:rsidR="00826601" w:rsidRDefault="00826601" w:rsidP="00BA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628296"/>
      <w:docPartObj>
        <w:docPartGallery w:val="Page Numbers (Bottom of Page)"/>
        <w:docPartUnique/>
      </w:docPartObj>
    </w:sdtPr>
    <w:sdtEndPr>
      <w:rPr>
        <w:noProof/>
      </w:rPr>
    </w:sdtEndPr>
    <w:sdtContent>
      <w:p w:rsidR="004A22AA" w:rsidRDefault="004A22AA">
        <w:pPr>
          <w:pStyle w:val="Footer"/>
          <w:jc w:val="center"/>
        </w:pPr>
        <w:r>
          <w:fldChar w:fldCharType="begin"/>
        </w:r>
        <w:r>
          <w:instrText xml:space="preserve"> PAGE   \* MERGEFORMAT </w:instrText>
        </w:r>
        <w:r>
          <w:fldChar w:fldCharType="separate"/>
        </w:r>
        <w:r w:rsidR="00F33BED">
          <w:rPr>
            <w:noProof/>
          </w:rPr>
          <w:t>9</w:t>
        </w:r>
        <w:r>
          <w:rPr>
            <w:noProof/>
          </w:rPr>
          <w:fldChar w:fldCharType="end"/>
        </w:r>
      </w:p>
    </w:sdtContent>
  </w:sdt>
  <w:p w:rsidR="004A22AA" w:rsidRDefault="004A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01" w:rsidRDefault="00826601" w:rsidP="00BA091F">
      <w:pPr>
        <w:spacing w:after="0" w:line="240" w:lineRule="auto"/>
      </w:pPr>
      <w:r>
        <w:separator/>
      </w:r>
    </w:p>
  </w:footnote>
  <w:footnote w:type="continuationSeparator" w:id="0">
    <w:p w:rsidR="00826601" w:rsidRDefault="00826601" w:rsidP="00BA0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placeholder>
        <w:docPart w:val="D1465ED9598942D1B31587AE1933B299"/>
      </w:placeholder>
      <w:dataBinding w:prefixMappings="xmlns:ns0='http://schemas.openxmlformats.org/package/2006/metadata/core-properties' xmlns:ns1='http://purl.org/dc/elements/1.1/'" w:xpath="/ns0:coreProperties[1]/ns1:title[1]" w:storeItemID="{6C3C8BC8-F283-45AE-878A-BAB7291924A1}"/>
      <w:text/>
    </w:sdtPr>
    <w:sdtEndPr/>
    <w:sdtContent>
      <w:p w:rsidR="004A22AA" w:rsidRPr="002C5BFB" w:rsidRDefault="004A22AA" w:rsidP="002C5BFB">
        <w:pPr>
          <w:pStyle w:val="Header"/>
          <w:pBdr>
            <w:bottom w:val="thickThinSmallGap" w:sz="24" w:space="1" w:color="622423" w:themeColor="accent2" w:themeShade="7F"/>
          </w:pBdr>
          <w:rPr>
            <w:rFonts w:asciiTheme="majorHAnsi" w:eastAsiaTheme="majorEastAsia" w:hAnsiTheme="majorHAnsi" w:cstheme="majorBidi"/>
            <w:sz w:val="20"/>
            <w:szCs w:val="20"/>
          </w:rPr>
        </w:pPr>
        <w:r w:rsidRPr="002C5BFB">
          <w:rPr>
            <w:rFonts w:asciiTheme="majorHAnsi" w:eastAsiaTheme="majorEastAsia" w:hAnsiTheme="majorHAnsi" w:cstheme="majorBidi"/>
            <w:sz w:val="20"/>
            <w:szCs w:val="20"/>
          </w:rPr>
          <w:t>Epidemiology of spina bifida cystica in Sohag, hospital based study</w:t>
        </w:r>
      </w:p>
    </w:sdtContent>
  </w:sdt>
  <w:p w:rsidR="004A22AA" w:rsidRDefault="004A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F7B"/>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71C"/>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F0D93"/>
    <w:multiLevelType w:val="hybridMultilevel"/>
    <w:tmpl w:val="BAB08350"/>
    <w:lvl w:ilvl="0" w:tplc="683C3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C68CB"/>
    <w:multiLevelType w:val="hybridMultilevel"/>
    <w:tmpl w:val="641C01B0"/>
    <w:lvl w:ilvl="0" w:tplc="96001618">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325452"/>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65FAD"/>
    <w:multiLevelType w:val="hybridMultilevel"/>
    <w:tmpl w:val="1718739A"/>
    <w:lvl w:ilvl="0" w:tplc="F8660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2B59B8"/>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0277B"/>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64B5D"/>
    <w:multiLevelType w:val="hybridMultilevel"/>
    <w:tmpl w:val="5F745FEE"/>
    <w:lvl w:ilvl="0" w:tplc="9600161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04765"/>
    <w:multiLevelType w:val="hybridMultilevel"/>
    <w:tmpl w:val="2DE6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7"/>
  </w:num>
  <w:num w:numId="6">
    <w:abstractNumId w:val="4"/>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A0MTAwMDE0MDezMDNU0lEKTi0uzszPAykwNKgFAAzWq08tAAAA"/>
  </w:docVars>
  <w:rsids>
    <w:rsidRoot w:val="00A4465C"/>
    <w:rsid w:val="000103E5"/>
    <w:rsid w:val="00025451"/>
    <w:rsid w:val="000343A0"/>
    <w:rsid w:val="0003616B"/>
    <w:rsid w:val="0004099C"/>
    <w:rsid w:val="0005365A"/>
    <w:rsid w:val="00053BAB"/>
    <w:rsid w:val="000574EC"/>
    <w:rsid w:val="00061458"/>
    <w:rsid w:val="00070127"/>
    <w:rsid w:val="00076B62"/>
    <w:rsid w:val="0008054F"/>
    <w:rsid w:val="00084CCD"/>
    <w:rsid w:val="00093319"/>
    <w:rsid w:val="00094085"/>
    <w:rsid w:val="000B07D8"/>
    <w:rsid w:val="000B0CB5"/>
    <w:rsid w:val="000B495E"/>
    <w:rsid w:val="000C3F9B"/>
    <w:rsid w:val="000D2642"/>
    <w:rsid w:val="000F6FEA"/>
    <w:rsid w:val="00101046"/>
    <w:rsid w:val="00116BC1"/>
    <w:rsid w:val="001261A7"/>
    <w:rsid w:val="00160136"/>
    <w:rsid w:val="00165A68"/>
    <w:rsid w:val="00166210"/>
    <w:rsid w:val="00172575"/>
    <w:rsid w:val="00186B43"/>
    <w:rsid w:val="00191024"/>
    <w:rsid w:val="00192D81"/>
    <w:rsid w:val="001956C2"/>
    <w:rsid w:val="001A18F8"/>
    <w:rsid w:val="001A2177"/>
    <w:rsid w:val="001A63F7"/>
    <w:rsid w:val="001C366C"/>
    <w:rsid w:val="001C37DC"/>
    <w:rsid w:val="001C3E35"/>
    <w:rsid w:val="001C45FB"/>
    <w:rsid w:val="001C72C4"/>
    <w:rsid w:val="001E0912"/>
    <w:rsid w:val="001E5638"/>
    <w:rsid w:val="001E75E9"/>
    <w:rsid w:val="001F38B7"/>
    <w:rsid w:val="001F3BF7"/>
    <w:rsid w:val="001F51C1"/>
    <w:rsid w:val="00200189"/>
    <w:rsid w:val="0020681C"/>
    <w:rsid w:val="00246EEB"/>
    <w:rsid w:val="00267CA1"/>
    <w:rsid w:val="00270658"/>
    <w:rsid w:val="00271654"/>
    <w:rsid w:val="00285573"/>
    <w:rsid w:val="00292869"/>
    <w:rsid w:val="00295D6D"/>
    <w:rsid w:val="002A05DB"/>
    <w:rsid w:val="002A5437"/>
    <w:rsid w:val="002A62B3"/>
    <w:rsid w:val="002A6DB2"/>
    <w:rsid w:val="002A7035"/>
    <w:rsid w:val="002B2AA1"/>
    <w:rsid w:val="002B72A6"/>
    <w:rsid w:val="002C3CF8"/>
    <w:rsid w:val="002C5BFB"/>
    <w:rsid w:val="002D3CF3"/>
    <w:rsid w:val="002E1075"/>
    <w:rsid w:val="002E470D"/>
    <w:rsid w:val="002F0A46"/>
    <w:rsid w:val="002F2018"/>
    <w:rsid w:val="002F53FF"/>
    <w:rsid w:val="00306C3F"/>
    <w:rsid w:val="0031353F"/>
    <w:rsid w:val="00321853"/>
    <w:rsid w:val="00323733"/>
    <w:rsid w:val="003262C8"/>
    <w:rsid w:val="0033463F"/>
    <w:rsid w:val="0034154C"/>
    <w:rsid w:val="00346D03"/>
    <w:rsid w:val="00352C8B"/>
    <w:rsid w:val="0035714B"/>
    <w:rsid w:val="00357F0B"/>
    <w:rsid w:val="00363D76"/>
    <w:rsid w:val="00375DFD"/>
    <w:rsid w:val="003839ED"/>
    <w:rsid w:val="003857CF"/>
    <w:rsid w:val="003C19EF"/>
    <w:rsid w:val="003C6C58"/>
    <w:rsid w:val="003E5346"/>
    <w:rsid w:val="003F5BF0"/>
    <w:rsid w:val="00407348"/>
    <w:rsid w:val="00407F42"/>
    <w:rsid w:val="00417CF1"/>
    <w:rsid w:val="00420548"/>
    <w:rsid w:val="004448B3"/>
    <w:rsid w:val="00444B76"/>
    <w:rsid w:val="0045464D"/>
    <w:rsid w:val="00455CEC"/>
    <w:rsid w:val="00462488"/>
    <w:rsid w:val="00487636"/>
    <w:rsid w:val="004917BF"/>
    <w:rsid w:val="004A22AA"/>
    <w:rsid w:val="004C6006"/>
    <w:rsid w:val="004C7649"/>
    <w:rsid w:val="004E2DCF"/>
    <w:rsid w:val="004E3DBD"/>
    <w:rsid w:val="0050388C"/>
    <w:rsid w:val="00540CEC"/>
    <w:rsid w:val="00543872"/>
    <w:rsid w:val="0054679C"/>
    <w:rsid w:val="00555625"/>
    <w:rsid w:val="00560661"/>
    <w:rsid w:val="005608E6"/>
    <w:rsid w:val="0056358A"/>
    <w:rsid w:val="00565A38"/>
    <w:rsid w:val="005710C7"/>
    <w:rsid w:val="005817A2"/>
    <w:rsid w:val="00587DD1"/>
    <w:rsid w:val="005900F4"/>
    <w:rsid w:val="005956CF"/>
    <w:rsid w:val="005B460A"/>
    <w:rsid w:val="005C053F"/>
    <w:rsid w:val="005C3B6D"/>
    <w:rsid w:val="005D63E4"/>
    <w:rsid w:val="005F2310"/>
    <w:rsid w:val="005F4E8E"/>
    <w:rsid w:val="00603B93"/>
    <w:rsid w:val="006247C1"/>
    <w:rsid w:val="00626D5B"/>
    <w:rsid w:val="00635CF6"/>
    <w:rsid w:val="006458DD"/>
    <w:rsid w:val="00661251"/>
    <w:rsid w:val="00667934"/>
    <w:rsid w:val="00672713"/>
    <w:rsid w:val="0067734B"/>
    <w:rsid w:val="00681955"/>
    <w:rsid w:val="006A06D8"/>
    <w:rsid w:val="006A7E15"/>
    <w:rsid w:val="006B1340"/>
    <w:rsid w:val="006B59B8"/>
    <w:rsid w:val="006B64B9"/>
    <w:rsid w:val="006B6E47"/>
    <w:rsid w:val="006C31D2"/>
    <w:rsid w:val="006C43BB"/>
    <w:rsid w:val="006C4772"/>
    <w:rsid w:val="006E1BA5"/>
    <w:rsid w:val="006E1DB4"/>
    <w:rsid w:val="006F3FA9"/>
    <w:rsid w:val="00701185"/>
    <w:rsid w:val="00714D56"/>
    <w:rsid w:val="00722CBC"/>
    <w:rsid w:val="007430F7"/>
    <w:rsid w:val="00743BAC"/>
    <w:rsid w:val="00750744"/>
    <w:rsid w:val="00760820"/>
    <w:rsid w:val="00772B16"/>
    <w:rsid w:val="00785EA7"/>
    <w:rsid w:val="00794F20"/>
    <w:rsid w:val="007B1F9B"/>
    <w:rsid w:val="007B4ECE"/>
    <w:rsid w:val="007D08A3"/>
    <w:rsid w:val="007D2316"/>
    <w:rsid w:val="007D6808"/>
    <w:rsid w:val="007F49C3"/>
    <w:rsid w:val="00800B8F"/>
    <w:rsid w:val="008015EF"/>
    <w:rsid w:val="00801A0D"/>
    <w:rsid w:val="008107D8"/>
    <w:rsid w:val="008203E9"/>
    <w:rsid w:val="0082178B"/>
    <w:rsid w:val="00823718"/>
    <w:rsid w:val="00826155"/>
    <w:rsid w:val="00826601"/>
    <w:rsid w:val="00832162"/>
    <w:rsid w:val="0083277E"/>
    <w:rsid w:val="00835A96"/>
    <w:rsid w:val="0084049C"/>
    <w:rsid w:val="0085037D"/>
    <w:rsid w:val="00850DA6"/>
    <w:rsid w:val="00851985"/>
    <w:rsid w:val="008520E6"/>
    <w:rsid w:val="0086525C"/>
    <w:rsid w:val="00871740"/>
    <w:rsid w:val="00882F8A"/>
    <w:rsid w:val="00894BF9"/>
    <w:rsid w:val="008A2C06"/>
    <w:rsid w:val="008A2D97"/>
    <w:rsid w:val="008A5042"/>
    <w:rsid w:val="008B2F54"/>
    <w:rsid w:val="008B5AD0"/>
    <w:rsid w:val="008B62D2"/>
    <w:rsid w:val="008D3901"/>
    <w:rsid w:val="008E0871"/>
    <w:rsid w:val="008E5A2E"/>
    <w:rsid w:val="008F071B"/>
    <w:rsid w:val="008F2914"/>
    <w:rsid w:val="008F78A6"/>
    <w:rsid w:val="00903C3C"/>
    <w:rsid w:val="00912CC7"/>
    <w:rsid w:val="009151FB"/>
    <w:rsid w:val="00915F2A"/>
    <w:rsid w:val="00916A2D"/>
    <w:rsid w:val="00920B5F"/>
    <w:rsid w:val="0092704D"/>
    <w:rsid w:val="00943FDA"/>
    <w:rsid w:val="0095070F"/>
    <w:rsid w:val="009517EF"/>
    <w:rsid w:val="00952560"/>
    <w:rsid w:val="009537E4"/>
    <w:rsid w:val="0095641B"/>
    <w:rsid w:val="0095741F"/>
    <w:rsid w:val="00961976"/>
    <w:rsid w:val="00966F0D"/>
    <w:rsid w:val="00971AC2"/>
    <w:rsid w:val="00974C7F"/>
    <w:rsid w:val="0097689D"/>
    <w:rsid w:val="00981ACA"/>
    <w:rsid w:val="00983F14"/>
    <w:rsid w:val="0099088C"/>
    <w:rsid w:val="009B1B0C"/>
    <w:rsid w:val="009B58F8"/>
    <w:rsid w:val="009C306F"/>
    <w:rsid w:val="009C52DE"/>
    <w:rsid w:val="009D09C1"/>
    <w:rsid w:val="009D4193"/>
    <w:rsid w:val="009D60DF"/>
    <w:rsid w:val="009D6703"/>
    <w:rsid w:val="009D7188"/>
    <w:rsid w:val="009E4A0D"/>
    <w:rsid w:val="00A0718B"/>
    <w:rsid w:val="00A154D3"/>
    <w:rsid w:val="00A20546"/>
    <w:rsid w:val="00A22299"/>
    <w:rsid w:val="00A23FDA"/>
    <w:rsid w:val="00A267FA"/>
    <w:rsid w:val="00A346FE"/>
    <w:rsid w:val="00A3503E"/>
    <w:rsid w:val="00A4465C"/>
    <w:rsid w:val="00A466C9"/>
    <w:rsid w:val="00A5080A"/>
    <w:rsid w:val="00A518C3"/>
    <w:rsid w:val="00A518E9"/>
    <w:rsid w:val="00A609A3"/>
    <w:rsid w:val="00A77F17"/>
    <w:rsid w:val="00A973E8"/>
    <w:rsid w:val="00AA0059"/>
    <w:rsid w:val="00AA2B75"/>
    <w:rsid w:val="00AA62D6"/>
    <w:rsid w:val="00AD4AE5"/>
    <w:rsid w:val="00AE052F"/>
    <w:rsid w:val="00AF2A77"/>
    <w:rsid w:val="00B01C13"/>
    <w:rsid w:val="00B038EF"/>
    <w:rsid w:val="00B136D1"/>
    <w:rsid w:val="00B15B7C"/>
    <w:rsid w:val="00B221FB"/>
    <w:rsid w:val="00B519BF"/>
    <w:rsid w:val="00B51BDB"/>
    <w:rsid w:val="00B60659"/>
    <w:rsid w:val="00B66D56"/>
    <w:rsid w:val="00B705BB"/>
    <w:rsid w:val="00B7234A"/>
    <w:rsid w:val="00B73336"/>
    <w:rsid w:val="00B74C83"/>
    <w:rsid w:val="00B7646C"/>
    <w:rsid w:val="00B80EA9"/>
    <w:rsid w:val="00B84669"/>
    <w:rsid w:val="00B96EFD"/>
    <w:rsid w:val="00BA091F"/>
    <w:rsid w:val="00BA14A7"/>
    <w:rsid w:val="00BB0185"/>
    <w:rsid w:val="00BB24A3"/>
    <w:rsid w:val="00BB5C62"/>
    <w:rsid w:val="00BC3551"/>
    <w:rsid w:val="00BC55B5"/>
    <w:rsid w:val="00BD4503"/>
    <w:rsid w:val="00BF034D"/>
    <w:rsid w:val="00BF5C87"/>
    <w:rsid w:val="00C05224"/>
    <w:rsid w:val="00C061F8"/>
    <w:rsid w:val="00C15EEF"/>
    <w:rsid w:val="00C33818"/>
    <w:rsid w:val="00C3409D"/>
    <w:rsid w:val="00C36C72"/>
    <w:rsid w:val="00C37852"/>
    <w:rsid w:val="00C4551F"/>
    <w:rsid w:val="00C6060E"/>
    <w:rsid w:val="00C6604E"/>
    <w:rsid w:val="00C67068"/>
    <w:rsid w:val="00C70022"/>
    <w:rsid w:val="00C97D17"/>
    <w:rsid w:val="00CA0B0E"/>
    <w:rsid w:val="00CA2979"/>
    <w:rsid w:val="00CB0EC8"/>
    <w:rsid w:val="00CC4C1D"/>
    <w:rsid w:val="00CC7179"/>
    <w:rsid w:val="00CD0EF7"/>
    <w:rsid w:val="00CE5A61"/>
    <w:rsid w:val="00CF0DA8"/>
    <w:rsid w:val="00D007C9"/>
    <w:rsid w:val="00D03754"/>
    <w:rsid w:val="00D10791"/>
    <w:rsid w:val="00D175BB"/>
    <w:rsid w:val="00D24D5F"/>
    <w:rsid w:val="00D2656B"/>
    <w:rsid w:val="00D27C33"/>
    <w:rsid w:val="00D27FC6"/>
    <w:rsid w:val="00D300AD"/>
    <w:rsid w:val="00D303D9"/>
    <w:rsid w:val="00D320C1"/>
    <w:rsid w:val="00D55771"/>
    <w:rsid w:val="00D55FC4"/>
    <w:rsid w:val="00D61BA0"/>
    <w:rsid w:val="00D65A42"/>
    <w:rsid w:val="00D73469"/>
    <w:rsid w:val="00D8002C"/>
    <w:rsid w:val="00D82DA1"/>
    <w:rsid w:val="00D94670"/>
    <w:rsid w:val="00D96EF2"/>
    <w:rsid w:val="00DA3F13"/>
    <w:rsid w:val="00DA49B7"/>
    <w:rsid w:val="00DA5237"/>
    <w:rsid w:val="00DB6228"/>
    <w:rsid w:val="00DC1144"/>
    <w:rsid w:val="00DC1161"/>
    <w:rsid w:val="00DC1BCD"/>
    <w:rsid w:val="00DC3776"/>
    <w:rsid w:val="00DC68F0"/>
    <w:rsid w:val="00DD3581"/>
    <w:rsid w:val="00DF24D2"/>
    <w:rsid w:val="00E036FB"/>
    <w:rsid w:val="00E26764"/>
    <w:rsid w:val="00E37D08"/>
    <w:rsid w:val="00E43D44"/>
    <w:rsid w:val="00E5163C"/>
    <w:rsid w:val="00E5456E"/>
    <w:rsid w:val="00E61D62"/>
    <w:rsid w:val="00E652FA"/>
    <w:rsid w:val="00E65928"/>
    <w:rsid w:val="00E77A3A"/>
    <w:rsid w:val="00E801A7"/>
    <w:rsid w:val="00E90715"/>
    <w:rsid w:val="00E909BB"/>
    <w:rsid w:val="00E94832"/>
    <w:rsid w:val="00EA5C59"/>
    <w:rsid w:val="00EB3C2B"/>
    <w:rsid w:val="00EB5860"/>
    <w:rsid w:val="00EE1D12"/>
    <w:rsid w:val="00EE6F82"/>
    <w:rsid w:val="00F023BB"/>
    <w:rsid w:val="00F02515"/>
    <w:rsid w:val="00F032FC"/>
    <w:rsid w:val="00F05097"/>
    <w:rsid w:val="00F273F9"/>
    <w:rsid w:val="00F33BED"/>
    <w:rsid w:val="00F42A16"/>
    <w:rsid w:val="00F52484"/>
    <w:rsid w:val="00F83575"/>
    <w:rsid w:val="00F96274"/>
    <w:rsid w:val="00FA2DD0"/>
    <w:rsid w:val="00FB05E9"/>
    <w:rsid w:val="00FB717C"/>
    <w:rsid w:val="00FB7BD7"/>
    <w:rsid w:val="00FC272A"/>
    <w:rsid w:val="00FD4EE1"/>
    <w:rsid w:val="00FE7C1D"/>
    <w:rsid w:val="00FF4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7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270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A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1F"/>
  </w:style>
  <w:style w:type="paragraph" w:styleId="Footer">
    <w:name w:val="footer"/>
    <w:basedOn w:val="Normal"/>
    <w:link w:val="FooterChar"/>
    <w:uiPriority w:val="99"/>
    <w:unhideWhenUsed/>
    <w:rsid w:val="00BA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1F"/>
  </w:style>
  <w:style w:type="paragraph" w:styleId="BalloonText">
    <w:name w:val="Balloon Text"/>
    <w:basedOn w:val="Normal"/>
    <w:link w:val="BalloonTextChar"/>
    <w:uiPriority w:val="99"/>
    <w:semiHidden/>
    <w:unhideWhenUsed/>
    <w:rsid w:val="00AA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D6"/>
    <w:rPr>
      <w:rFonts w:ascii="Tahoma" w:hAnsi="Tahoma" w:cs="Tahoma"/>
      <w:sz w:val="16"/>
      <w:szCs w:val="16"/>
    </w:rPr>
  </w:style>
  <w:style w:type="paragraph" w:styleId="ListParagraph">
    <w:name w:val="List Paragraph"/>
    <w:basedOn w:val="Normal"/>
    <w:uiPriority w:val="34"/>
    <w:qFormat/>
    <w:rsid w:val="000B07D8"/>
    <w:pPr>
      <w:ind w:left="720"/>
      <w:contextualSpacing/>
    </w:pPr>
  </w:style>
  <w:style w:type="character" w:customStyle="1" w:styleId="apple-converted-space">
    <w:name w:val="apple-converted-space"/>
    <w:basedOn w:val="DefaultParagraphFont"/>
    <w:rsid w:val="009D7188"/>
  </w:style>
  <w:style w:type="character" w:customStyle="1" w:styleId="color">
    <w:name w:val="color"/>
    <w:basedOn w:val="DefaultParagraphFont"/>
    <w:rsid w:val="009D7188"/>
  </w:style>
  <w:style w:type="character" w:customStyle="1" w:styleId="Heading1Char">
    <w:name w:val="Heading 1 Char"/>
    <w:basedOn w:val="DefaultParagraphFont"/>
    <w:link w:val="Heading1"/>
    <w:uiPriority w:val="9"/>
    <w:rsid w:val="009D71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0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7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270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A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1F"/>
  </w:style>
  <w:style w:type="paragraph" w:styleId="Footer">
    <w:name w:val="footer"/>
    <w:basedOn w:val="Normal"/>
    <w:link w:val="FooterChar"/>
    <w:uiPriority w:val="99"/>
    <w:unhideWhenUsed/>
    <w:rsid w:val="00BA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1F"/>
  </w:style>
  <w:style w:type="paragraph" w:styleId="BalloonText">
    <w:name w:val="Balloon Text"/>
    <w:basedOn w:val="Normal"/>
    <w:link w:val="BalloonTextChar"/>
    <w:uiPriority w:val="99"/>
    <w:semiHidden/>
    <w:unhideWhenUsed/>
    <w:rsid w:val="00AA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D6"/>
    <w:rPr>
      <w:rFonts w:ascii="Tahoma" w:hAnsi="Tahoma" w:cs="Tahoma"/>
      <w:sz w:val="16"/>
      <w:szCs w:val="16"/>
    </w:rPr>
  </w:style>
  <w:style w:type="paragraph" w:styleId="ListParagraph">
    <w:name w:val="List Paragraph"/>
    <w:basedOn w:val="Normal"/>
    <w:uiPriority w:val="34"/>
    <w:qFormat/>
    <w:rsid w:val="000B07D8"/>
    <w:pPr>
      <w:ind w:left="720"/>
      <w:contextualSpacing/>
    </w:pPr>
  </w:style>
  <w:style w:type="character" w:customStyle="1" w:styleId="apple-converted-space">
    <w:name w:val="apple-converted-space"/>
    <w:basedOn w:val="DefaultParagraphFont"/>
    <w:rsid w:val="009D7188"/>
  </w:style>
  <w:style w:type="character" w:customStyle="1" w:styleId="color">
    <w:name w:val="color"/>
    <w:basedOn w:val="DefaultParagraphFont"/>
    <w:rsid w:val="009D7188"/>
  </w:style>
  <w:style w:type="character" w:customStyle="1" w:styleId="Heading1Char">
    <w:name w:val="Heading 1 Char"/>
    <w:basedOn w:val="DefaultParagraphFont"/>
    <w:link w:val="Heading1"/>
    <w:uiPriority w:val="9"/>
    <w:rsid w:val="009D71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0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582">
      <w:bodyDiv w:val="1"/>
      <w:marLeft w:val="0"/>
      <w:marRight w:val="0"/>
      <w:marTop w:val="0"/>
      <w:marBottom w:val="0"/>
      <w:divBdr>
        <w:top w:val="none" w:sz="0" w:space="0" w:color="auto"/>
        <w:left w:val="none" w:sz="0" w:space="0" w:color="auto"/>
        <w:bottom w:val="none" w:sz="0" w:space="0" w:color="auto"/>
        <w:right w:val="none" w:sz="0" w:space="0" w:color="auto"/>
      </w:divBdr>
    </w:div>
    <w:div w:id="87966295">
      <w:bodyDiv w:val="1"/>
      <w:marLeft w:val="0"/>
      <w:marRight w:val="0"/>
      <w:marTop w:val="0"/>
      <w:marBottom w:val="0"/>
      <w:divBdr>
        <w:top w:val="none" w:sz="0" w:space="0" w:color="auto"/>
        <w:left w:val="none" w:sz="0" w:space="0" w:color="auto"/>
        <w:bottom w:val="none" w:sz="0" w:space="0" w:color="auto"/>
        <w:right w:val="none" w:sz="0" w:space="0" w:color="auto"/>
      </w:divBdr>
    </w:div>
    <w:div w:id="111243764">
      <w:bodyDiv w:val="1"/>
      <w:marLeft w:val="0"/>
      <w:marRight w:val="0"/>
      <w:marTop w:val="0"/>
      <w:marBottom w:val="0"/>
      <w:divBdr>
        <w:top w:val="none" w:sz="0" w:space="0" w:color="auto"/>
        <w:left w:val="none" w:sz="0" w:space="0" w:color="auto"/>
        <w:bottom w:val="none" w:sz="0" w:space="0" w:color="auto"/>
        <w:right w:val="none" w:sz="0" w:space="0" w:color="auto"/>
      </w:divBdr>
    </w:div>
    <w:div w:id="273513361">
      <w:bodyDiv w:val="1"/>
      <w:marLeft w:val="0"/>
      <w:marRight w:val="0"/>
      <w:marTop w:val="0"/>
      <w:marBottom w:val="0"/>
      <w:divBdr>
        <w:top w:val="none" w:sz="0" w:space="0" w:color="auto"/>
        <w:left w:val="none" w:sz="0" w:space="0" w:color="auto"/>
        <w:bottom w:val="none" w:sz="0" w:space="0" w:color="auto"/>
        <w:right w:val="none" w:sz="0" w:space="0" w:color="auto"/>
      </w:divBdr>
    </w:div>
    <w:div w:id="446703591">
      <w:bodyDiv w:val="1"/>
      <w:marLeft w:val="0"/>
      <w:marRight w:val="0"/>
      <w:marTop w:val="0"/>
      <w:marBottom w:val="0"/>
      <w:divBdr>
        <w:top w:val="none" w:sz="0" w:space="0" w:color="auto"/>
        <w:left w:val="none" w:sz="0" w:space="0" w:color="auto"/>
        <w:bottom w:val="none" w:sz="0" w:space="0" w:color="auto"/>
        <w:right w:val="none" w:sz="0" w:space="0" w:color="auto"/>
      </w:divBdr>
    </w:div>
    <w:div w:id="626201019">
      <w:bodyDiv w:val="1"/>
      <w:marLeft w:val="0"/>
      <w:marRight w:val="0"/>
      <w:marTop w:val="0"/>
      <w:marBottom w:val="0"/>
      <w:divBdr>
        <w:top w:val="none" w:sz="0" w:space="0" w:color="auto"/>
        <w:left w:val="none" w:sz="0" w:space="0" w:color="auto"/>
        <w:bottom w:val="none" w:sz="0" w:space="0" w:color="auto"/>
        <w:right w:val="none" w:sz="0" w:space="0" w:color="auto"/>
      </w:divBdr>
    </w:div>
    <w:div w:id="841777058">
      <w:bodyDiv w:val="1"/>
      <w:marLeft w:val="0"/>
      <w:marRight w:val="0"/>
      <w:marTop w:val="0"/>
      <w:marBottom w:val="0"/>
      <w:divBdr>
        <w:top w:val="none" w:sz="0" w:space="0" w:color="auto"/>
        <w:left w:val="none" w:sz="0" w:space="0" w:color="auto"/>
        <w:bottom w:val="none" w:sz="0" w:space="0" w:color="auto"/>
        <w:right w:val="none" w:sz="0" w:space="0" w:color="auto"/>
      </w:divBdr>
    </w:div>
    <w:div w:id="896553236">
      <w:bodyDiv w:val="1"/>
      <w:marLeft w:val="0"/>
      <w:marRight w:val="0"/>
      <w:marTop w:val="0"/>
      <w:marBottom w:val="0"/>
      <w:divBdr>
        <w:top w:val="none" w:sz="0" w:space="0" w:color="auto"/>
        <w:left w:val="none" w:sz="0" w:space="0" w:color="auto"/>
        <w:bottom w:val="none" w:sz="0" w:space="0" w:color="auto"/>
        <w:right w:val="none" w:sz="0" w:space="0" w:color="auto"/>
      </w:divBdr>
    </w:div>
    <w:div w:id="1160579199">
      <w:bodyDiv w:val="1"/>
      <w:marLeft w:val="0"/>
      <w:marRight w:val="0"/>
      <w:marTop w:val="0"/>
      <w:marBottom w:val="0"/>
      <w:divBdr>
        <w:top w:val="none" w:sz="0" w:space="0" w:color="auto"/>
        <w:left w:val="none" w:sz="0" w:space="0" w:color="auto"/>
        <w:bottom w:val="none" w:sz="0" w:space="0" w:color="auto"/>
        <w:right w:val="none" w:sz="0" w:space="0" w:color="auto"/>
      </w:divBdr>
    </w:div>
    <w:div w:id="1339427432">
      <w:bodyDiv w:val="1"/>
      <w:marLeft w:val="0"/>
      <w:marRight w:val="0"/>
      <w:marTop w:val="0"/>
      <w:marBottom w:val="0"/>
      <w:divBdr>
        <w:top w:val="none" w:sz="0" w:space="0" w:color="auto"/>
        <w:left w:val="none" w:sz="0" w:space="0" w:color="auto"/>
        <w:bottom w:val="none" w:sz="0" w:space="0" w:color="auto"/>
        <w:right w:val="none" w:sz="0" w:space="0" w:color="auto"/>
      </w:divBdr>
    </w:div>
    <w:div w:id="1438064666">
      <w:bodyDiv w:val="1"/>
      <w:marLeft w:val="0"/>
      <w:marRight w:val="0"/>
      <w:marTop w:val="0"/>
      <w:marBottom w:val="0"/>
      <w:divBdr>
        <w:top w:val="none" w:sz="0" w:space="0" w:color="auto"/>
        <w:left w:val="none" w:sz="0" w:space="0" w:color="auto"/>
        <w:bottom w:val="none" w:sz="0" w:space="0" w:color="auto"/>
        <w:right w:val="none" w:sz="0" w:space="0" w:color="auto"/>
      </w:divBdr>
      <w:divsChild>
        <w:div w:id="1988707592">
          <w:marLeft w:val="0"/>
          <w:marRight w:val="0"/>
          <w:marTop w:val="0"/>
          <w:marBottom w:val="0"/>
          <w:divBdr>
            <w:top w:val="none" w:sz="0" w:space="0" w:color="auto"/>
            <w:left w:val="none" w:sz="0" w:space="0" w:color="auto"/>
            <w:bottom w:val="none" w:sz="0" w:space="0" w:color="auto"/>
            <w:right w:val="none" w:sz="0" w:space="0" w:color="auto"/>
          </w:divBdr>
          <w:divsChild>
            <w:div w:id="1151602455">
              <w:marLeft w:val="0"/>
              <w:marRight w:val="0"/>
              <w:marTop w:val="150"/>
              <w:marBottom w:val="0"/>
              <w:divBdr>
                <w:top w:val="none" w:sz="0" w:space="0" w:color="auto"/>
                <w:left w:val="none" w:sz="0" w:space="0" w:color="auto"/>
                <w:bottom w:val="none" w:sz="0" w:space="0" w:color="auto"/>
                <w:right w:val="none" w:sz="0" w:space="0" w:color="auto"/>
              </w:divBdr>
              <w:divsChild>
                <w:div w:id="1693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4909">
      <w:bodyDiv w:val="1"/>
      <w:marLeft w:val="0"/>
      <w:marRight w:val="0"/>
      <w:marTop w:val="0"/>
      <w:marBottom w:val="0"/>
      <w:divBdr>
        <w:top w:val="none" w:sz="0" w:space="0" w:color="auto"/>
        <w:left w:val="none" w:sz="0" w:space="0" w:color="auto"/>
        <w:bottom w:val="none" w:sz="0" w:space="0" w:color="auto"/>
        <w:right w:val="none" w:sz="0" w:space="0" w:color="auto"/>
      </w:divBdr>
    </w:div>
    <w:div w:id="20223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Spina</a:t>
            </a:r>
            <a:r>
              <a:rPr lang="en-US" baseline="0"/>
              <a:t> bifida cystica</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165161654956263"/>
          <c:y val="0.38223843425322634"/>
          <c:w val="0.80322205238211464"/>
          <c:h val="0.56124223289980146"/>
        </c:manualLayout>
      </c:layout>
      <c:pie3DChart>
        <c:varyColors val="1"/>
        <c:ser>
          <c:idx val="0"/>
          <c:order val="0"/>
          <c:tx>
            <c:strRef>
              <c:f>Sheet1!$B$1</c:f>
              <c:strCache>
                <c:ptCount val="1"/>
                <c:pt idx="0">
                  <c:v>Sales</c:v>
                </c:pt>
              </c:strCache>
            </c:strRef>
          </c:tx>
          <c:dPt>
            <c:idx val="0"/>
            <c:bubble3D val="0"/>
            <c:spPr>
              <a:solidFill>
                <a:schemeClr val="bg2">
                  <a:lumMod val="90000"/>
                </a:schemeClr>
              </a:solidFill>
            </c:spPr>
            <c:extLst xmlns:c16r2="http://schemas.microsoft.com/office/drawing/2015/06/chart">
              <c:ext xmlns:c16="http://schemas.microsoft.com/office/drawing/2014/chart" uri="{C3380CC4-5D6E-409C-BE32-E72D297353CC}">
                <c16:uniqueId val="{00000001-2750-4DC4-B92D-E644FA347B0B}"/>
              </c:ext>
            </c:extLst>
          </c:dPt>
          <c:dLbls>
            <c:dLbl>
              <c:idx val="0"/>
              <c:layout>
                <c:manualLayout>
                  <c:x val="-4.7380252019884259E-3"/>
                  <c:y val="9.8120801992402709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860194474059421"/>
                      <c:h val="0.2531312419813338"/>
                    </c:manualLayout>
                  </c15:layout>
                </c:ext>
                <c:ext xmlns:c16="http://schemas.microsoft.com/office/drawing/2014/chart" uri="{C3380CC4-5D6E-409C-BE32-E72D297353CC}">
                  <c16:uniqueId val="{00000001-2750-4DC4-B92D-E644FA347B0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50-4DC4-B92D-E644FA347B0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50-4DC4-B92D-E644FA347B0B}"/>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2"/>
                <c:pt idx="0">
                  <c:v>myelomeningocele</c:v>
                </c:pt>
                <c:pt idx="1">
                  <c:v>meningocele</c:v>
                </c:pt>
              </c:strCache>
            </c:strRef>
          </c:cat>
          <c:val>
            <c:numRef>
              <c:f>Sheet1!$B$2:$B$5</c:f>
              <c:numCache>
                <c:formatCode>0%</c:formatCode>
                <c:ptCount val="4"/>
                <c:pt idx="0">
                  <c:v>0.68000000000000027</c:v>
                </c:pt>
                <c:pt idx="1">
                  <c:v>0.32000000000000012</c:v>
                </c:pt>
              </c:numCache>
            </c:numRef>
          </c:val>
          <c:extLst xmlns:c16r2="http://schemas.microsoft.com/office/drawing/2015/06/chart">
            <c:ext xmlns:c16="http://schemas.microsoft.com/office/drawing/2014/chart" uri="{C3380CC4-5D6E-409C-BE32-E72D297353CC}">
              <c16:uniqueId val="{00000004-2750-4DC4-B92D-E644FA347B0B}"/>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90028676105768"/>
          <c:y val="0.13532307964980048"/>
          <c:w val="0.45271946471269242"/>
          <c:h val="0.841899355430621"/>
        </c:manualLayout>
      </c:layout>
      <c:pieChart>
        <c:varyColors val="1"/>
        <c:ser>
          <c:idx val="0"/>
          <c:order val="0"/>
          <c:tx>
            <c:strRef>
              <c:f>Sheet1!$B$1</c:f>
              <c:strCache>
                <c:ptCount val="1"/>
                <c:pt idx="0">
                  <c:v>Column1</c:v>
                </c:pt>
              </c:strCache>
            </c:strRef>
          </c:tx>
          <c:dPt>
            <c:idx val="0"/>
            <c:bubble3D val="0"/>
            <c:spPr>
              <a:solidFill>
                <a:schemeClr val="bg1">
                  <a:lumMod val="65000"/>
                </a:schemeClr>
              </a:solidFill>
            </c:spPr>
            <c:extLst xmlns:c16r2="http://schemas.microsoft.com/office/drawing/2015/06/chart">
              <c:ext xmlns:c16="http://schemas.microsoft.com/office/drawing/2014/chart" uri="{C3380CC4-5D6E-409C-BE32-E72D297353CC}">
                <c16:uniqueId val="{00000001-FF73-44C8-9952-F341B6B94BA8}"/>
              </c:ext>
            </c:extLst>
          </c:dPt>
          <c:dPt>
            <c:idx val="2"/>
            <c:bubble3D val="0"/>
            <c:spPr>
              <a:solidFill>
                <a:schemeClr val="tx1">
                  <a:lumMod val="65000"/>
                  <a:lumOff val="35000"/>
                </a:schemeClr>
              </a:solidFill>
            </c:spPr>
            <c:extLst xmlns:c16r2="http://schemas.microsoft.com/office/drawing/2015/06/chart">
              <c:ext xmlns:c16="http://schemas.microsoft.com/office/drawing/2014/chart" uri="{C3380CC4-5D6E-409C-BE32-E72D297353CC}">
                <c16:uniqueId val="{00000003-FF73-44C8-9952-F341B6B94BA8}"/>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Trauma</c:v>
                </c:pt>
                <c:pt idx="1">
                  <c:v>Fever</c:v>
                </c:pt>
                <c:pt idx="2">
                  <c:v>Smoking</c:v>
                </c:pt>
                <c:pt idx="3">
                  <c:v>Radiation</c:v>
                </c:pt>
              </c:strCache>
            </c:strRef>
          </c:cat>
          <c:val>
            <c:numRef>
              <c:f>Sheet1!$B$2:$B$5</c:f>
              <c:numCache>
                <c:formatCode>General</c:formatCode>
                <c:ptCount val="4"/>
                <c:pt idx="0">
                  <c:v>49</c:v>
                </c:pt>
                <c:pt idx="1">
                  <c:v>43</c:v>
                </c:pt>
                <c:pt idx="2">
                  <c:v>10</c:v>
                </c:pt>
                <c:pt idx="3">
                  <c:v>8</c:v>
                </c:pt>
              </c:numCache>
            </c:numRef>
          </c:val>
          <c:extLst xmlns:c16r2="http://schemas.microsoft.com/office/drawing/2015/06/chart">
            <c:ext xmlns:c16="http://schemas.microsoft.com/office/drawing/2014/chart" uri="{C3380CC4-5D6E-409C-BE32-E72D297353CC}">
              <c16:uniqueId val="{00000004-FF73-44C8-9952-F341B6B94BA8}"/>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MMC</c:v>
                </c:pt>
              </c:strCache>
            </c:strRef>
          </c:tx>
          <c:invertIfNegative val="0"/>
          <c:cat>
            <c:strRef>
              <c:f>Sheet1!$A$2:$A$6</c:f>
              <c:strCache>
                <c:ptCount val="5"/>
                <c:pt idx="0">
                  <c:v>Hydrocephalus</c:v>
                </c:pt>
                <c:pt idx="1">
                  <c:v>Orthopedic anomalies</c:v>
                </c:pt>
                <c:pt idx="2">
                  <c:v>Cardiac anomalies</c:v>
                </c:pt>
                <c:pt idx="3">
                  <c:v>Multiple congenital anomalies</c:v>
                </c:pt>
                <c:pt idx="4">
                  <c:v>No anomalies</c:v>
                </c:pt>
              </c:strCache>
            </c:strRef>
          </c:cat>
          <c:val>
            <c:numRef>
              <c:f>Sheet1!$B$2:$B$6</c:f>
              <c:numCache>
                <c:formatCode>General</c:formatCode>
                <c:ptCount val="5"/>
                <c:pt idx="0">
                  <c:v>58</c:v>
                </c:pt>
                <c:pt idx="1">
                  <c:v>35</c:v>
                </c:pt>
                <c:pt idx="2">
                  <c:v>21</c:v>
                </c:pt>
                <c:pt idx="3">
                  <c:v>21</c:v>
                </c:pt>
                <c:pt idx="4">
                  <c:v>6</c:v>
                </c:pt>
              </c:numCache>
            </c:numRef>
          </c:val>
          <c:extLst xmlns:c16r2="http://schemas.microsoft.com/office/drawing/2015/06/chart">
            <c:ext xmlns:c16="http://schemas.microsoft.com/office/drawing/2014/chart" uri="{C3380CC4-5D6E-409C-BE32-E72D297353CC}">
              <c16:uniqueId val="{00000000-AF2C-4D0B-A21D-1EC8F0526855}"/>
            </c:ext>
          </c:extLst>
        </c:ser>
        <c:ser>
          <c:idx val="1"/>
          <c:order val="1"/>
          <c:tx>
            <c:strRef>
              <c:f>Sheet1!$C$1</c:f>
              <c:strCache>
                <c:ptCount val="1"/>
                <c:pt idx="0">
                  <c:v>Meningocele</c:v>
                </c:pt>
              </c:strCache>
            </c:strRef>
          </c:tx>
          <c:invertIfNegative val="0"/>
          <c:cat>
            <c:strRef>
              <c:f>Sheet1!$A$2:$A$6</c:f>
              <c:strCache>
                <c:ptCount val="5"/>
                <c:pt idx="0">
                  <c:v>Hydrocephalus</c:v>
                </c:pt>
                <c:pt idx="1">
                  <c:v>Orthopedic anomalies</c:v>
                </c:pt>
                <c:pt idx="2">
                  <c:v>Cardiac anomalies</c:v>
                </c:pt>
                <c:pt idx="3">
                  <c:v>Multiple congenital anomalies</c:v>
                </c:pt>
                <c:pt idx="4">
                  <c:v>No anomalies</c:v>
                </c:pt>
              </c:strCache>
            </c:strRef>
          </c:cat>
          <c:val>
            <c:numRef>
              <c:f>Sheet1!$C$2:$C$6</c:f>
              <c:numCache>
                <c:formatCode>General</c:formatCode>
                <c:ptCount val="5"/>
                <c:pt idx="0">
                  <c:v>44</c:v>
                </c:pt>
                <c:pt idx="1">
                  <c:v>5</c:v>
                </c:pt>
                <c:pt idx="2">
                  <c:v>13</c:v>
                </c:pt>
                <c:pt idx="3">
                  <c:v>0</c:v>
                </c:pt>
                <c:pt idx="4">
                  <c:v>21</c:v>
                </c:pt>
              </c:numCache>
            </c:numRef>
          </c:val>
          <c:extLst xmlns:c16r2="http://schemas.microsoft.com/office/drawing/2015/06/chart">
            <c:ext xmlns:c16="http://schemas.microsoft.com/office/drawing/2014/chart" uri="{C3380CC4-5D6E-409C-BE32-E72D297353CC}">
              <c16:uniqueId val="{00000001-AF2C-4D0B-A21D-1EC8F0526855}"/>
            </c:ext>
          </c:extLst>
        </c:ser>
        <c:dLbls>
          <c:showLegendKey val="0"/>
          <c:showVal val="0"/>
          <c:showCatName val="0"/>
          <c:showSerName val="0"/>
          <c:showPercent val="0"/>
          <c:showBubbleSize val="0"/>
        </c:dLbls>
        <c:gapWidth val="150"/>
        <c:axId val="199297280"/>
        <c:axId val="199303168"/>
      </c:barChart>
      <c:catAx>
        <c:axId val="199297280"/>
        <c:scaling>
          <c:orientation val="minMax"/>
        </c:scaling>
        <c:delete val="0"/>
        <c:axPos val="b"/>
        <c:numFmt formatCode="General" sourceLinked="0"/>
        <c:majorTickMark val="out"/>
        <c:minorTickMark val="none"/>
        <c:tickLblPos val="nextTo"/>
        <c:crossAx val="199303168"/>
        <c:crosses val="autoZero"/>
        <c:auto val="1"/>
        <c:lblAlgn val="ctr"/>
        <c:lblOffset val="100"/>
        <c:noMultiLvlLbl val="0"/>
      </c:catAx>
      <c:valAx>
        <c:axId val="199303168"/>
        <c:scaling>
          <c:orientation val="minMax"/>
        </c:scaling>
        <c:delete val="0"/>
        <c:axPos val="l"/>
        <c:majorGridlines/>
        <c:numFmt formatCode="General" sourceLinked="1"/>
        <c:majorTickMark val="out"/>
        <c:minorTickMark val="none"/>
        <c:tickLblPos val="nextTo"/>
        <c:crossAx val="199297280"/>
        <c:crosses val="autoZero"/>
        <c:crossBetween val="between"/>
      </c:valAx>
    </c:plotArea>
    <c:legend>
      <c:legendPos val="r"/>
      <c:overlay val="0"/>
    </c:legend>
    <c:plotVisOnly val="1"/>
    <c:dispBlanksAs val="gap"/>
    <c:showDLblsOverMax val="0"/>
  </c:chart>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Feeding</c:v>
                </c:pt>
              </c:strCache>
            </c:strRef>
          </c:tx>
          <c:spPr>
            <a:solidFill>
              <a:schemeClr val="tx1">
                <a:lumMod val="65000"/>
                <a:lumOff val="35000"/>
              </a:schemeClr>
            </a:solidFill>
          </c:spPr>
          <c:dPt>
            <c:idx val="1"/>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1-1220-4C14-BF8C-7D29D0155837}"/>
              </c:ext>
            </c:extLst>
          </c:dPt>
          <c:dPt>
            <c:idx val="2"/>
            <c:bubble3D val="0"/>
            <c:spPr>
              <a:solidFill>
                <a:schemeClr val="accent2"/>
              </a:solidFill>
            </c:spPr>
            <c:extLst xmlns:c16r2="http://schemas.microsoft.com/office/drawing/2015/06/chart">
              <c:ext xmlns:c16="http://schemas.microsoft.com/office/drawing/2014/chart" uri="{C3380CC4-5D6E-409C-BE32-E72D297353CC}">
                <c16:uniqueId val="{00000003-1220-4C14-BF8C-7D29D0155837}"/>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Breast feeding</c:v>
                </c:pt>
                <c:pt idx="1">
                  <c:v>Bottle feeding</c:v>
                </c:pt>
                <c:pt idx="2">
                  <c:v>Mixed feeding</c:v>
                </c:pt>
              </c:strCache>
            </c:strRef>
          </c:cat>
          <c:val>
            <c:numRef>
              <c:f>Sheet1!$B$2:$B$4</c:f>
              <c:numCache>
                <c:formatCode>General</c:formatCode>
                <c:ptCount val="3"/>
                <c:pt idx="0">
                  <c:v>63</c:v>
                </c:pt>
                <c:pt idx="1">
                  <c:v>23</c:v>
                </c:pt>
                <c:pt idx="2">
                  <c:v>36</c:v>
                </c:pt>
              </c:numCache>
            </c:numRef>
          </c:val>
          <c:extLst xmlns:c16r2="http://schemas.microsoft.com/office/drawing/2015/06/chart">
            <c:ext xmlns:c16="http://schemas.microsoft.com/office/drawing/2014/chart" uri="{C3380CC4-5D6E-409C-BE32-E72D297353CC}">
              <c16:uniqueId val="{00000004-1220-4C14-BF8C-7D29D0155837}"/>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MMC</c:v>
                </c:pt>
              </c:strCache>
            </c:strRef>
          </c:tx>
          <c:invertIfNegative val="0"/>
          <c:cat>
            <c:strRef>
              <c:f>Sheet1!$A$2:$A$3</c:f>
              <c:strCache>
                <c:ptCount val="2"/>
                <c:pt idx="0">
                  <c:v>Housewives</c:v>
                </c:pt>
                <c:pt idx="1">
                  <c:v>Employee</c:v>
                </c:pt>
              </c:strCache>
            </c:strRef>
          </c:cat>
          <c:val>
            <c:numRef>
              <c:f>Sheet1!$B$2:$B$3</c:f>
              <c:numCache>
                <c:formatCode>General</c:formatCode>
                <c:ptCount val="2"/>
                <c:pt idx="0">
                  <c:v>50</c:v>
                </c:pt>
                <c:pt idx="1">
                  <c:v>33</c:v>
                </c:pt>
              </c:numCache>
            </c:numRef>
          </c:val>
          <c:extLst xmlns:c16r2="http://schemas.microsoft.com/office/drawing/2015/06/chart">
            <c:ext xmlns:c16="http://schemas.microsoft.com/office/drawing/2014/chart" uri="{C3380CC4-5D6E-409C-BE32-E72D297353CC}">
              <c16:uniqueId val="{00000000-F692-4CD4-A677-E14598F2D2CA}"/>
            </c:ext>
          </c:extLst>
        </c:ser>
        <c:ser>
          <c:idx val="1"/>
          <c:order val="1"/>
          <c:tx>
            <c:strRef>
              <c:f>Sheet1!$C$1</c:f>
              <c:strCache>
                <c:ptCount val="1"/>
                <c:pt idx="0">
                  <c:v>Meningocele</c:v>
                </c:pt>
              </c:strCache>
            </c:strRef>
          </c:tx>
          <c:spPr>
            <a:solidFill>
              <a:schemeClr val="tx1">
                <a:lumMod val="50000"/>
                <a:lumOff val="50000"/>
              </a:schemeClr>
            </a:solidFill>
          </c:spPr>
          <c:invertIfNegative val="0"/>
          <c:cat>
            <c:strRef>
              <c:f>Sheet1!$A$2:$A$3</c:f>
              <c:strCache>
                <c:ptCount val="2"/>
                <c:pt idx="0">
                  <c:v>Housewives</c:v>
                </c:pt>
                <c:pt idx="1">
                  <c:v>Employee</c:v>
                </c:pt>
              </c:strCache>
            </c:strRef>
          </c:cat>
          <c:val>
            <c:numRef>
              <c:f>Sheet1!$C$2:$C$3</c:f>
              <c:numCache>
                <c:formatCode>General</c:formatCode>
                <c:ptCount val="2"/>
                <c:pt idx="0">
                  <c:v>29</c:v>
                </c:pt>
                <c:pt idx="1">
                  <c:v>10</c:v>
                </c:pt>
              </c:numCache>
            </c:numRef>
          </c:val>
          <c:extLst xmlns:c16r2="http://schemas.microsoft.com/office/drawing/2015/06/chart">
            <c:ext xmlns:c16="http://schemas.microsoft.com/office/drawing/2014/chart" uri="{C3380CC4-5D6E-409C-BE32-E72D297353CC}">
              <c16:uniqueId val="{00000001-F692-4CD4-A677-E14598F2D2CA}"/>
            </c:ext>
          </c:extLst>
        </c:ser>
        <c:dLbls>
          <c:showLegendKey val="0"/>
          <c:showVal val="0"/>
          <c:showCatName val="0"/>
          <c:showSerName val="0"/>
          <c:showPercent val="0"/>
          <c:showBubbleSize val="0"/>
        </c:dLbls>
        <c:gapWidth val="150"/>
        <c:axId val="374617216"/>
        <c:axId val="374618752"/>
      </c:barChart>
      <c:catAx>
        <c:axId val="374617216"/>
        <c:scaling>
          <c:orientation val="minMax"/>
        </c:scaling>
        <c:delete val="0"/>
        <c:axPos val="b"/>
        <c:numFmt formatCode="General" sourceLinked="0"/>
        <c:majorTickMark val="out"/>
        <c:minorTickMark val="none"/>
        <c:tickLblPos val="nextTo"/>
        <c:crossAx val="374618752"/>
        <c:crosses val="autoZero"/>
        <c:auto val="1"/>
        <c:lblAlgn val="ctr"/>
        <c:lblOffset val="100"/>
        <c:noMultiLvlLbl val="0"/>
      </c:catAx>
      <c:valAx>
        <c:axId val="374618752"/>
        <c:scaling>
          <c:orientation val="minMax"/>
        </c:scaling>
        <c:delete val="0"/>
        <c:axPos val="l"/>
        <c:majorGridlines/>
        <c:numFmt formatCode="General" sourceLinked="1"/>
        <c:majorTickMark val="out"/>
        <c:minorTickMark val="none"/>
        <c:tickLblPos val="nextTo"/>
        <c:crossAx val="374617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02100161550883"/>
          <c:y val="8.643088510257288E-2"/>
          <c:w val="0.43857860659178505"/>
          <c:h val="0.90796039291075237"/>
        </c:manualLayout>
      </c:layout>
      <c:pieChart>
        <c:varyColors val="0"/>
        <c:ser>
          <c:idx val="0"/>
          <c:order val="0"/>
          <c:tx>
            <c:strRef>
              <c:f>Sheet1!$B$1</c:f>
              <c:strCache>
                <c:ptCount val="1"/>
                <c:pt idx="0">
                  <c:v>Sales</c:v>
                </c:pt>
              </c:strCache>
            </c:strRef>
          </c:tx>
          <c:spPr>
            <a:solidFill>
              <a:schemeClr val="tx2">
                <a:lumMod val="40000"/>
                <a:lumOff val="60000"/>
              </a:schemeClr>
            </a:solidFill>
          </c:spPr>
          <c:explosion val="25"/>
          <c:dPt>
            <c:idx val="0"/>
            <c:bubble3D val="0"/>
            <c:spPr>
              <a:solidFill>
                <a:schemeClr val="bg2">
                  <a:lumMod val="90000"/>
                </a:schemeClr>
              </a:solidFill>
            </c:spPr>
            <c:extLst xmlns:c16r2="http://schemas.microsoft.com/office/drawing/2015/06/chart">
              <c:ext xmlns:c16="http://schemas.microsoft.com/office/drawing/2014/chart" uri="{C3380CC4-5D6E-409C-BE32-E72D297353CC}">
                <c16:uniqueId val="{00000001-29D8-42CF-BA53-B1FFA0390914}"/>
              </c:ext>
            </c:extLst>
          </c:dPt>
          <c:dPt>
            <c:idx val="1"/>
            <c:bubble3D val="0"/>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3-29D8-42CF-BA53-B1FFA0390914}"/>
              </c:ext>
            </c:extLst>
          </c:dPt>
          <c:dLbls>
            <c:spPr>
              <a:noFill/>
              <a:ln>
                <a:noFill/>
              </a:ln>
              <a:effectLst/>
            </c:spPr>
            <c:txPr>
              <a:bodyPr wrap="square" lIns="38100" tIns="19050" rIns="38100" bIns="19050" anchor="ctr">
                <a:spAutoFit/>
              </a:bodyPr>
              <a:lstStyle/>
              <a:p>
                <a:pPr rtl="0">
                  <a:defRPr sz="1100"/>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0%</c:formatCode>
                <c:ptCount val="2"/>
                <c:pt idx="0">
                  <c:v>0.54</c:v>
                </c:pt>
                <c:pt idx="1">
                  <c:v>0.46</c:v>
                </c:pt>
              </c:numCache>
            </c:numRef>
          </c:val>
          <c:extLst xmlns:c16r2="http://schemas.microsoft.com/office/drawing/2015/06/chart">
            <c:ext xmlns:c16="http://schemas.microsoft.com/office/drawing/2014/chart" uri="{C3380CC4-5D6E-409C-BE32-E72D297353CC}">
              <c16:uniqueId val="{00000004-29D8-42CF-BA53-B1FFA0390914}"/>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spPr>
    <a:solidFill>
      <a:schemeClr val="bg1"/>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9523866092664953E-2"/>
          <c:y val="0.24512259138339421"/>
          <c:w val="0.891552412950677"/>
          <c:h val="0.57941491688538937"/>
        </c:manualLayout>
      </c:layout>
      <c:bar3DChart>
        <c:barDir val="col"/>
        <c:grouping val="clustered"/>
        <c:varyColors val="0"/>
        <c:ser>
          <c:idx val="0"/>
          <c:order val="0"/>
          <c:tx>
            <c:strRef>
              <c:f>Sheet1!$B$1</c:f>
              <c:strCache>
                <c:ptCount val="1"/>
                <c:pt idx="0">
                  <c:v>Meningocele</c:v>
                </c:pt>
              </c:strCache>
            </c:strRef>
          </c:tx>
          <c:spPr>
            <a:solidFill>
              <a:schemeClr val="bg1">
                <a:lumMod val="65000"/>
              </a:schemeClr>
            </a:solidFill>
          </c:spPr>
          <c:invertIfNegative val="0"/>
          <c:cat>
            <c:strRef>
              <c:f>Sheet1!$A$2:$A$7</c:f>
              <c:strCache>
                <c:ptCount val="6"/>
                <c:pt idx="0">
                  <c:v>15-19</c:v>
                </c:pt>
                <c:pt idx="1">
                  <c:v>20-24</c:v>
                </c:pt>
                <c:pt idx="2">
                  <c:v>25-29</c:v>
                </c:pt>
                <c:pt idx="3">
                  <c:v>30-34</c:v>
                </c:pt>
                <c:pt idx="4">
                  <c:v>35-39</c:v>
                </c:pt>
                <c:pt idx="5">
                  <c:v>40 and more</c:v>
                </c:pt>
              </c:strCache>
            </c:strRef>
          </c:cat>
          <c:val>
            <c:numRef>
              <c:f>Sheet1!$B$2:$B$7</c:f>
              <c:numCache>
                <c:formatCode>General</c:formatCode>
                <c:ptCount val="6"/>
                <c:pt idx="0">
                  <c:v>4</c:v>
                </c:pt>
                <c:pt idx="1">
                  <c:v>16</c:v>
                </c:pt>
                <c:pt idx="2">
                  <c:v>14</c:v>
                </c:pt>
                <c:pt idx="3">
                  <c:v>3</c:v>
                </c:pt>
                <c:pt idx="4">
                  <c:v>2</c:v>
                </c:pt>
                <c:pt idx="5">
                  <c:v>0</c:v>
                </c:pt>
              </c:numCache>
            </c:numRef>
          </c:val>
          <c:extLst xmlns:c16r2="http://schemas.microsoft.com/office/drawing/2015/06/chart">
            <c:ext xmlns:c16="http://schemas.microsoft.com/office/drawing/2014/chart" uri="{C3380CC4-5D6E-409C-BE32-E72D297353CC}">
              <c16:uniqueId val="{00000000-E263-4802-B741-3A208DEC9540}"/>
            </c:ext>
          </c:extLst>
        </c:ser>
        <c:ser>
          <c:idx val="1"/>
          <c:order val="1"/>
          <c:tx>
            <c:strRef>
              <c:f>Sheet1!$C$1</c:f>
              <c:strCache>
                <c:ptCount val="1"/>
                <c:pt idx="0">
                  <c:v>MMC</c:v>
                </c:pt>
              </c:strCache>
            </c:strRef>
          </c:tx>
          <c:spPr>
            <a:solidFill>
              <a:schemeClr val="tx2">
                <a:lumMod val="75000"/>
              </a:schemeClr>
            </a:solidFill>
          </c:spPr>
          <c:invertIfNegative val="0"/>
          <c:cat>
            <c:strRef>
              <c:f>Sheet1!$A$2:$A$7</c:f>
              <c:strCache>
                <c:ptCount val="6"/>
                <c:pt idx="0">
                  <c:v>15-19</c:v>
                </c:pt>
                <c:pt idx="1">
                  <c:v>20-24</c:v>
                </c:pt>
                <c:pt idx="2">
                  <c:v>25-29</c:v>
                </c:pt>
                <c:pt idx="3">
                  <c:v>30-34</c:v>
                </c:pt>
                <c:pt idx="4">
                  <c:v>35-39</c:v>
                </c:pt>
                <c:pt idx="5">
                  <c:v>40 and more</c:v>
                </c:pt>
              </c:strCache>
            </c:strRef>
          </c:cat>
          <c:val>
            <c:numRef>
              <c:f>Sheet1!$C$2:$C$7</c:f>
              <c:numCache>
                <c:formatCode>General</c:formatCode>
                <c:ptCount val="6"/>
                <c:pt idx="0">
                  <c:v>8</c:v>
                </c:pt>
                <c:pt idx="1">
                  <c:v>26</c:v>
                </c:pt>
                <c:pt idx="2">
                  <c:v>22</c:v>
                </c:pt>
                <c:pt idx="3">
                  <c:v>19</c:v>
                </c:pt>
                <c:pt idx="4">
                  <c:v>6</c:v>
                </c:pt>
                <c:pt idx="5">
                  <c:v>2</c:v>
                </c:pt>
              </c:numCache>
            </c:numRef>
          </c:val>
          <c:extLst xmlns:c16r2="http://schemas.microsoft.com/office/drawing/2015/06/chart">
            <c:ext xmlns:c16="http://schemas.microsoft.com/office/drawing/2014/chart" uri="{C3380CC4-5D6E-409C-BE32-E72D297353CC}">
              <c16:uniqueId val="{00000001-E263-4802-B741-3A208DEC9540}"/>
            </c:ext>
          </c:extLst>
        </c:ser>
        <c:dLbls>
          <c:showLegendKey val="0"/>
          <c:showVal val="0"/>
          <c:showCatName val="0"/>
          <c:showSerName val="0"/>
          <c:showPercent val="0"/>
          <c:showBubbleSize val="0"/>
        </c:dLbls>
        <c:gapWidth val="150"/>
        <c:shape val="cylinder"/>
        <c:axId val="379827328"/>
        <c:axId val="379828864"/>
        <c:axId val="0"/>
      </c:bar3DChart>
      <c:catAx>
        <c:axId val="379827328"/>
        <c:scaling>
          <c:orientation val="minMax"/>
        </c:scaling>
        <c:delete val="0"/>
        <c:axPos val="b"/>
        <c:numFmt formatCode="General" sourceLinked="0"/>
        <c:majorTickMark val="out"/>
        <c:minorTickMark val="none"/>
        <c:tickLblPos val="nextTo"/>
        <c:txPr>
          <a:bodyPr/>
          <a:lstStyle/>
          <a:p>
            <a:pPr rtl="0">
              <a:defRPr/>
            </a:pPr>
            <a:endParaRPr lang="en-US"/>
          </a:p>
        </c:txPr>
        <c:crossAx val="379828864"/>
        <c:crosses val="autoZero"/>
        <c:auto val="1"/>
        <c:lblAlgn val="ctr"/>
        <c:lblOffset val="100"/>
        <c:noMultiLvlLbl val="0"/>
      </c:catAx>
      <c:valAx>
        <c:axId val="379828864"/>
        <c:scaling>
          <c:orientation val="minMax"/>
        </c:scaling>
        <c:delete val="0"/>
        <c:axPos val="l"/>
        <c:majorGridlines/>
        <c:numFmt formatCode="General" sourceLinked="1"/>
        <c:majorTickMark val="out"/>
        <c:minorTickMark val="none"/>
        <c:tickLblPos val="nextTo"/>
        <c:crossAx val="379827328"/>
        <c:crosses val="autoZero"/>
        <c:crossBetween val="between"/>
      </c:valAx>
    </c:plotArea>
    <c:legend>
      <c:legendPos val="r"/>
      <c:layout>
        <c:manualLayout>
          <c:xMode val="edge"/>
          <c:yMode val="edge"/>
          <c:x val="0.61374272705908484"/>
          <c:y val="7.5813101487314086E-2"/>
          <c:w val="0.36657868979890146"/>
          <c:h val="0.16087379702537183"/>
        </c:manualLayout>
      </c:layout>
      <c:overlay val="0"/>
    </c:legend>
    <c:plotVisOnly val="1"/>
    <c:dispBlanksAs val="gap"/>
    <c:showDLblsOverMax val="0"/>
  </c:chart>
  <c:spPr>
    <a:solidFill>
      <a:schemeClr val="bg1"/>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99763015060018E-2"/>
          <c:y val="6.7084711087851176E-2"/>
          <c:w val="0.64375022296970164"/>
          <c:h val="0.63405285819635082"/>
        </c:manualLayout>
      </c:layout>
      <c:lineChart>
        <c:grouping val="standard"/>
        <c:varyColors val="0"/>
        <c:ser>
          <c:idx val="0"/>
          <c:order val="0"/>
          <c:tx>
            <c:strRef>
              <c:f>Sheet1!$B$1</c:f>
              <c:strCache>
                <c:ptCount val="1"/>
                <c:pt idx="0">
                  <c:v>Meningocele</c:v>
                </c:pt>
              </c:strCache>
            </c:strRef>
          </c:tx>
          <c:spPr>
            <a:ln>
              <a:solidFill>
                <a:schemeClr val="accent2">
                  <a:lumMod val="60000"/>
                  <a:lumOff val="40000"/>
                </a:schemeClr>
              </a:solidFill>
            </a:ln>
          </c:spPr>
          <c:marker>
            <c:spPr>
              <a:solidFill>
                <a:schemeClr val="tx2">
                  <a:lumMod val="60000"/>
                  <a:lumOff val="40000"/>
                </a:schemeClr>
              </a:solidFill>
            </c:spPr>
          </c:marker>
          <c:cat>
            <c:strRef>
              <c:f>Sheet1!$A$2:$A$7</c:f>
              <c:strCache>
                <c:ptCount val="6"/>
                <c:pt idx="0">
                  <c:v>15-19</c:v>
                </c:pt>
                <c:pt idx="1">
                  <c:v>20-24</c:v>
                </c:pt>
                <c:pt idx="2">
                  <c:v>25-29</c:v>
                </c:pt>
                <c:pt idx="3">
                  <c:v>30-34</c:v>
                </c:pt>
                <c:pt idx="4">
                  <c:v>35-39</c:v>
                </c:pt>
                <c:pt idx="5">
                  <c:v>40 yrs and more</c:v>
                </c:pt>
              </c:strCache>
            </c:strRef>
          </c:cat>
          <c:val>
            <c:numRef>
              <c:f>Sheet1!$B$2:$B$7</c:f>
              <c:numCache>
                <c:formatCode>General</c:formatCode>
                <c:ptCount val="6"/>
                <c:pt idx="0">
                  <c:v>4</c:v>
                </c:pt>
                <c:pt idx="1">
                  <c:v>16</c:v>
                </c:pt>
                <c:pt idx="2">
                  <c:v>14</c:v>
                </c:pt>
                <c:pt idx="3">
                  <c:v>3</c:v>
                </c:pt>
                <c:pt idx="4">
                  <c:v>2</c:v>
                </c:pt>
                <c:pt idx="5">
                  <c:v>0</c:v>
                </c:pt>
              </c:numCache>
            </c:numRef>
          </c:val>
          <c:smooth val="0"/>
          <c:extLst xmlns:c16r2="http://schemas.microsoft.com/office/drawing/2015/06/chart">
            <c:ext xmlns:c16="http://schemas.microsoft.com/office/drawing/2014/chart" uri="{C3380CC4-5D6E-409C-BE32-E72D297353CC}">
              <c16:uniqueId val="{00000000-3CCD-4A1D-B457-6D1E864FD38E}"/>
            </c:ext>
          </c:extLst>
        </c:ser>
        <c:ser>
          <c:idx val="1"/>
          <c:order val="1"/>
          <c:tx>
            <c:strRef>
              <c:f>Sheet1!$C$1</c:f>
              <c:strCache>
                <c:ptCount val="1"/>
                <c:pt idx="0">
                  <c:v>MMC</c:v>
                </c:pt>
              </c:strCache>
            </c:strRef>
          </c:tx>
          <c:spPr>
            <a:ln>
              <a:solidFill>
                <a:schemeClr val="tx1"/>
              </a:solidFill>
            </a:ln>
          </c:spPr>
          <c:cat>
            <c:strRef>
              <c:f>Sheet1!$A$2:$A$7</c:f>
              <c:strCache>
                <c:ptCount val="6"/>
                <c:pt idx="0">
                  <c:v>15-19</c:v>
                </c:pt>
                <c:pt idx="1">
                  <c:v>20-24</c:v>
                </c:pt>
                <c:pt idx="2">
                  <c:v>25-29</c:v>
                </c:pt>
                <c:pt idx="3">
                  <c:v>30-34</c:v>
                </c:pt>
                <c:pt idx="4">
                  <c:v>35-39</c:v>
                </c:pt>
                <c:pt idx="5">
                  <c:v>40 yrs and more</c:v>
                </c:pt>
              </c:strCache>
            </c:strRef>
          </c:cat>
          <c:val>
            <c:numRef>
              <c:f>Sheet1!$C$2:$C$7</c:f>
              <c:numCache>
                <c:formatCode>General</c:formatCode>
                <c:ptCount val="6"/>
                <c:pt idx="0">
                  <c:v>8</c:v>
                </c:pt>
                <c:pt idx="1">
                  <c:v>26</c:v>
                </c:pt>
                <c:pt idx="2">
                  <c:v>22</c:v>
                </c:pt>
                <c:pt idx="3">
                  <c:v>19</c:v>
                </c:pt>
                <c:pt idx="4">
                  <c:v>6</c:v>
                </c:pt>
                <c:pt idx="5">
                  <c:v>2</c:v>
                </c:pt>
              </c:numCache>
            </c:numRef>
          </c:val>
          <c:smooth val="0"/>
          <c:extLst xmlns:c16r2="http://schemas.microsoft.com/office/drawing/2015/06/chart">
            <c:ext xmlns:c16="http://schemas.microsoft.com/office/drawing/2014/chart" uri="{C3380CC4-5D6E-409C-BE32-E72D297353CC}">
              <c16:uniqueId val="{00000001-3CCD-4A1D-B457-6D1E864FD38E}"/>
            </c:ext>
          </c:extLst>
        </c:ser>
        <c:dLbls>
          <c:showLegendKey val="0"/>
          <c:showVal val="0"/>
          <c:showCatName val="0"/>
          <c:showSerName val="0"/>
          <c:showPercent val="0"/>
          <c:showBubbleSize val="0"/>
        </c:dLbls>
        <c:marker val="1"/>
        <c:smooth val="0"/>
        <c:axId val="377663488"/>
        <c:axId val="377665024"/>
      </c:lineChart>
      <c:catAx>
        <c:axId val="377663488"/>
        <c:scaling>
          <c:orientation val="minMax"/>
        </c:scaling>
        <c:delete val="0"/>
        <c:axPos val="b"/>
        <c:numFmt formatCode="General" sourceLinked="0"/>
        <c:majorTickMark val="out"/>
        <c:minorTickMark val="none"/>
        <c:tickLblPos val="nextTo"/>
        <c:txPr>
          <a:bodyPr/>
          <a:lstStyle/>
          <a:p>
            <a:pPr rtl="0">
              <a:defRPr/>
            </a:pPr>
            <a:endParaRPr lang="en-US"/>
          </a:p>
        </c:txPr>
        <c:crossAx val="377665024"/>
        <c:crosses val="autoZero"/>
        <c:auto val="1"/>
        <c:lblAlgn val="ctr"/>
        <c:lblOffset val="100"/>
        <c:noMultiLvlLbl val="0"/>
      </c:catAx>
      <c:valAx>
        <c:axId val="377665024"/>
        <c:scaling>
          <c:orientation val="minMax"/>
        </c:scaling>
        <c:delete val="0"/>
        <c:axPos val="l"/>
        <c:majorGridlines/>
        <c:numFmt formatCode="General" sourceLinked="1"/>
        <c:majorTickMark val="out"/>
        <c:minorTickMark val="none"/>
        <c:tickLblPos val="nextTo"/>
        <c:crossAx val="377663488"/>
        <c:crosses val="autoZero"/>
        <c:crossBetween val="between"/>
      </c:valAx>
    </c:plotArea>
    <c:legend>
      <c:legendPos val="r"/>
      <c:layout>
        <c:manualLayout>
          <c:xMode val="edge"/>
          <c:yMode val="edge"/>
          <c:x val="0.72561374003006907"/>
          <c:y val="2.8199919118871472E-2"/>
          <c:w val="0.26791376806054584"/>
          <c:h val="0.21852463306135073"/>
        </c:manualLayout>
      </c:layout>
      <c:overlay val="0"/>
    </c:legend>
    <c:plotVisOnly val="1"/>
    <c:dispBlanksAs val="gap"/>
    <c:showDLblsOverMax val="0"/>
  </c:chart>
  <c:spPr>
    <a:solidFill>
      <a:schemeClr val="bg1"/>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Consanguinity</c:v>
                </c:pt>
              </c:strCache>
            </c:strRef>
          </c:tx>
          <c:dPt>
            <c:idx val="0"/>
            <c:bubble3D val="0"/>
            <c:spPr>
              <a:solidFill>
                <a:schemeClr val="accent1"/>
              </a:solidFill>
            </c:spPr>
            <c:extLst xmlns:c16r2="http://schemas.microsoft.com/office/drawing/2015/06/chart">
              <c:ext xmlns:c16="http://schemas.microsoft.com/office/drawing/2014/chart" uri="{C3380CC4-5D6E-409C-BE32-E72D297353CC}">
                <c16:uniqueId val="{00000001-5CFD-471F-8085-EB12AB213BEF}"/>
              </c:ext>
            </c:extLst>
          </c:dPt>
          <c:dPt>
            <c:idx val="1"/>
            <c:bubble3D val="0"/>
            <c:explosion val="28"/>
            <c:spPr>
              <a:solidFill>
                <a:schemeClr val="bg2">
                  <a:lumMod val="90000"/>
                </a:schemeClr>
              </a:solidFill>
            </c:spPr>
            <c:extLst xmlns:c16r2="http://schemas.microsoft.com/office/drawing/2015/06/chart">
              <c:ext xmlns:c16="http://schemas.microsoft.com/office/drawing/2014/chart" uri="{C3380CC4-5D6E-409C-BE32-E72D297353CC}">
                <c16:uniqueId val="{00000003-5CFD-471F-8085-EB12AB213BEF}"/>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0.00%</c:formatCode>
                <c:ptCount val="2"/>
                <c:pt idx="0">
                  <c:v>0.24600000000000005</c:v>
                </c:pt>
                <c:pt idx="1">
                  <c:v>0.75400000000000023</c:v>
                </c:pt>
              </c:numCache>
            </c:numRef>
          </c:val>
          <c:extLst xmlns:c16r2="http://schemas.microsoft.com/office/drawing/2015/06/chart">
            <c:ext xmlns:c16="http://schemas.microsoft.com/office/drawing/2014/chart" uri="{C3380CC4-5D6E-409C-BE32-E72D297353CC}">
              <c16:uniqueId val="{00000004-5CFD-471F-8085-EB12AB213BEF}"/>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Residency</c:v>
                </c:pt>
              </c:strCache>
            </c:strRef>
          </c:tx>
          <c:dPt>
            <c:idx val="0"/>
            <c:bubble3D val="0"/>
            <c:explosion val="19"/>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1-27C9-4D1F-B665-22805D0282B0}"/>
              </c:ext>
            </c:extLst>
          </c:dPt>
          <c:dPt>
            <c:idx val="1"/>
            <c:bubble3D val="0"/>
            <c:explosion val="16"/>
            <c:extLst xmlns:c16r2="http://schemas.microsoft.com/office/drawing/2015/06/chart">
              <c:ext xmlns:c16="http://schemas.microsoft.com/office/drawing/2014/chart" uri="{C3380CC4-5D6E-409C-BE32-E72D297353CC}">
                <c16:uniqueId val="{00000003-27C9-4D1F-B665-22805D0282B0}"/>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Urban</c:v>
                </c:pt>
                <c:pt idx="1">
                  <c:v>Rural</c:v>
                </c:pt>
              </c:strCache>
            </c:strRef>
          </c:cat>
          <c:val>
            <c:numRef>
              <c:f>Sheet1!$B$2:$B$3</c:f>
              <c:numCache>
                <c:formatCode>0%</c:formatCode>
                <c:ptCount val="2"/>
                <c:pt idx="0">
                  <c:v>0.27</c:v>
                </c:pt>
                <c:pt idx="1">
                  <c:v>0.7300000000000002</c:v>
                </c:pt>
              </c:numCache>
            </c:numRef>
          </c:val>
          <c:extLst xmlns:c16r2="http://schemas.microsoft.com/office/drawing/2015/06/chart">
            <c:ext xmlns:c16="http://schemas.microsoft.com/office/drawing/2014/chart" uri="{C3380CC4-5D6E-409C-BE32-E72D297353CC}">
              <c16:uniqueId val="{00000004-27C9-4D1F-B665-22805D0282B0}"/>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MMC</c:v>
                </c:pt>
              </c:strCache>
            </c:strRef>
          </c:tx>
          <c:spPr>
            <a:solidFill>
              <a:schemeClr val="bg2">
                <a:lumMod val="90000"/>
              </a:schemeClr>
            </a:solidFill>
          </c:spPr>
          <c:invertIfNegative val="0"/>
          <c:cat>
            <c:strRef>
              <c:f>Sheet1!$A$2:$A$3</c:f>
              <c:strCache>
                <c:ptCount val="2"/>
                <c:pt idx="0">
                  <c:v>Primipara</c:v>
                </c:pt>
                <c:pt idx="1">
                  <c:v>Multipara</c:v>
                </c:pt>
              </c:strCache>
            </c:strRef>
          </c:cat>
          <c:val>
            <c:numRef>
              <c:f>Sheet1!$B$2:$B$3</c:f>
              <c:numCache>
                <c:formatCode>General</c:formatCode>
                <c:ptCount val="2"/>
                <c:pt idx="0">
                  <c:v>25</c:v>
                </c:pt>
                <c:pt idx="1">
                  <c:v>58</c:v>
                </c:pt>
              </c:numCache>
            </c:numRef>
          </c:val>
          <c:extLst xmlns:c16r2="http://schemas.microsoft.com/office/drawing/2015/06/chart">
            <c:ext xmlns:c16="http://schemas.microsoft.com/office/drawing/2014/chart" uri="{C3380CC4-5D6E-409C-BE32-E72D297353CC}">
              <c16:uniqueId val="{00000000-6544-44F0-B844-85BDCB5121B1}"/>
            </c:ext>
          </c:extLst>
        </c:ser>
        <c:ser>
          <c:idx val="1"/>
          <c:order val="1"/>
          <c:tx>
            <c:strRef>
              <c:f>Sheet1!$C$1</c:f>
              <c:strCache>
                <c:ptCount val="1"/>
                <c:pt idx="0">
                  <c:v>Meningocele</c:v>
                </c:pt>
              </c:strCache>
            </c:strRef>
          </c:tx>
          <c:spPr>
            <a:solidFill>
              <a:schemeClr val="accent1"/>
            </a:solidFill>
          </c:spPr>
          <c:invertIfNegative val="0"/>
          <c:cat>
            <c:strRef>
              <c:f>Sheet1!$A$2:$A$3</c:f>
              <c:strCache>
                <c:ptCount val="2"/>
                <c:pt idx="0">
                  <c:v>Primipara</c:v>
                </c:pt>
                <c:pt idx="1">
                  <c:v>Multipara</c:v>
                </c:pt>
              </c:strCache>
            </c:strRef>
          </c:cat>
          <c:val>
            <c:numRef>
              <c:f>Sheet1!$C$2:$C$3</c:f>
              <c:numCache>
                <c:formatCode>General</c:formatCode>
                <c:ptCount val="2"/>
                <c:pt idx="0">
                  <c:v>19</c:v>
                </c:pt>
                <c:pt idx="1">
                  <c:v>20</c:v>
                </c:pt>
              </c:numCache>
            </c:numRef>
          </c:val>
          <c:extLst xmlns:c16r2="http://schemas.microsoft.com/office/drawing/2015/06/chart">
            <c:ext xmlns:c16="http://schemas.microsoft.com/office/drawing/2014/chart" uri="{C3380CC4-5D6E-409C-BE32-E72D297353CC}">
              <c16:uniqueId val="{00000001-6544-44F0-B844-85BDCB5121B1}"/>
            </c:ext>
          </c:extLst>
        </c:ser>
        <c:dLbls>
          <c:showLegendKey val="0"/>
          <c:showVal val="0"/>
          <c:showCatName val="0"/>
          <c:showSerName val="0"/>
          <c:showPercent val="0"/>
          <c:showBubbleSize val="0"/>
        </c:dLbls>
        <c:gapWidth val="150"/>
        <c:axId val="387447040"/>
        <c:axId val="143462400"/>
      </c:barChart>
      <c:catAx>
        <c:axId val="387447040"/>
        <c:scaling>
          <c:orientation val="minMax"/>
        </c:scaling>
        <c:delete val="0"/>
        <c:axPos val="b"/>
        <c:numFmt formatCode="General" sourceLinked="0"/>
        <c:majorTickMark val="out"/>
        <c:minorTickMark val="none"/>
        <c:tickLblPos val="nextTo"/>
        <c:crossAx val="143462400"/>
        <c:crosses val="autoZero"/>
        <c:auto val="1"/>
        <c:lblAlgn val="ctr"/>
        <c:lblOffset val="100"/>
        <c:noMultiLvlLbl val="0"/>
      </c:catAx>
      <c:valAx>
        <c:axId val="143462400"/>
        <c:scaling>
          <c:orientation val="minMax"/>
        </c:scaling>
        <c:delete val="0"/>
        <c:axPos val="l"/>
        <c:majorGridlines/>
        <c:numFmt formatCode="General" sourceLinked="1"/>
        <c:majorTickMark val="out"/>
        <c:minorTickMark val="none"/>
        <c:tickLblPos val="nextTo"/>
        <c:crossAx val="387447040"/>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MMC</c:v>
                </c:pt>
              </c:strCache>
            </c:strRef>
          </c:tx>
          <c:invertIfNegative val="0"/>
          <c:cat>
            <c:strRef>
              <c:f>Sheet1!$A$2:$A$3</c:f>
              <c:strCache>
                <c:ptCount val="2"/>
                <c:pt idx="0">
                  <c:v>Full term</c:v>
                </c:pt>
                <c:pt idx="1">
                  <c:v>Preterm</c:v>
                </c:pt>
              </c:strCache>
            </c:strRef>
          </c:cat>
          <c:val>
            <c:numRef>
              <c:f>Sheet1!$B$2:$B$3</c:f>
              <c:numCache>
                <c:formatCode>General</c:formatCode>
                <c:ptCount val="2"/>
                <c:pt idx="0">
                  <c:v>52</c:v>
                </c:pt>
                <c:pt idx="1">
                  <c:v>31</c:v>
                </c:pt>
              </c:numCache>
            </c:numRef>
          </c:val>
          <c:extLst xmlns:c16r2="http://schemas.microsoft.com/office/drawing/2015/06/chart">
            <c:ext xmlns:c16="http://schemas.microsoft.com/office/drawing/2014/chart" uri="{C3380CC4-5D6E-409C-BE32-E72D297353CC}">
              <c16:uniqueId val="{00000000-BF46-4C7B-9D07-8B41E3BDF5CA}"/>
            </c:ext>
          </c:extLst>
        </c:ser>
        <c:ser>
          <c:idx val="1"/>
          <c:order val="1"/>
          <c:tx>
            <c:strRef>
              <c:f>Sheet1!$C$1</c:f>
              <c:strCache>
                <c:ptCount val="1"/>
                <c:pt idx="0">
                  <c:v>Meningocele</c:v>
                </c:pt>
              </c:strCache>
            </c:strRef>
          </c:tx>
          <c:invertIfNegative val="0"/>
          <c:cat>
            <c:strRef>
              <c:f>Sheet1!$A$2:$A$3</c:f>
              <c:strCache>
                <c:ptCount val="2"/>
                <c:pt idx="0">
                  <c:v>Full term</c:v>
                </c:pt>
                <c:pt idx="1">
                  <c:v>Preterm</c:v>
                </c:pt>
              </c:strCache>
            </c:strRef>
          </c:cat>
          <c:val>
            <c:numRef>
              <c:f>Sheet1!$C$2:$C$3</c:f>
              <c:numCache>
                <c:formatCode>General</c:formatCode>
                <c:ptCount val="2"/>
                <c:pt idx="0">
                  <c:v>26</c:v>
                </c:pt>
                <c:pt idx="1">
                  <c:v>4.4000000000000004</c:v>
                </c:pt>
              </c:numCache>
            </c:numRef>
          </c:val>
          <c:extLst xmlns:c16r2="http://schemas.microsoft.com/office/drawing/2015/06/chart">
            <c:ext xmlns:c16="http://schemas.microsoft.com/office/drawing/2014/chart" uri="{C3380CC4-5D6E-409C-BE32-E72D297353CC}">
              <c16:uniqueId val="{00000001-BF46-4C7B-9D07-8B41E3BDF5CA}"/>
            </c:ext>
          </c:extLst>
        </c:ser>
        <c:dLbls>
          <c:showLegendKey val="0"/>
          <c:showVal val="0"/>
          <c:showCatName val="0"/>
          <c:showSerName val="0"/>
          <c:showPercent val="0"/>
          <c:showBubbleSize val="0"/>
        </c:dLbls>
        <c:gapWidth val="150"/>
        <c:axId val="143516800"/>
        <c:axId val="143518336"/>
      </c:barChart>
      <c:catAx>
        <c:axId val="143516800"/>
        <c:scaling>
          <c:orientation val="minMax"/>
        </c:scaling>
        <c:delete val="0"/>
        <c:axPos val="b"/>
        <c:numFmt formatCode="General" sourceLinked="0"/>
        <c:majorTickMark val="out"/>
        <c:minorTickMark val="none"/>
        <c:tickLblPos val="nextTo"/>
        <c:crossAx val="143518336"/>
        <c:crosses val="autoZero"/>
        <c:auto val="1"/>
        <c:lblAlgn val="ctr"/>
        <c:lblOffset val="100"/>
        <c:noMultiLvlLbl val="0"/>
      </c:catAx>
      <c:valAx>
        <c:axId val="143518336"/>
        <c:scaling>
          <c:orientation val="minMax"/>
        </c:scaling>
        <c:delete val="0"/>
        <c:axPos val="l"/>
        <c:majorGridlines/>
        <c:numFmt formatCode="General" sourceLinked="1"/>
        <c:majorTickMark val="out"/>
        <c:minorTickMark val="none"/>
        <c:tickLblPos val="nextTo"/>
        <c:crossAx val="1435168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tx1">
                  <a:lumMod val="65000"/>
                  <a:lumOff val="35000"/>
                </a:schemeClr>
              </a:solidFill>
            </c:spPr>
            <c:extLst xmlns:c16r2="http://schemas.microsoft.com/office/drawing/2015/06/chart">
              <c:ext xmlns:c16="http://schemas.microsoft.com/office/drawing/2014/chart" uri="{C3380CC4-5D6E-409C-BE32-E72D297353CC}">
                <c16:uniqueId val="{00000001-9961-4811-A2D7-1DC0D9E4EBA5}"/>
              </c:ext>
            </c:extLst>
          </c:dPt>
          <c:dPt>
            <c:idx val="1"/>
            <c:bubble3D val="0"/>
            <c:spPr>
              <a:solidFill>
                <a:schemeClr val="bg1">
                  <a:lumMod val="65000"/>
                </a:schemeClr>
              </a:solidFill>
            </c:spPr>
            <c:extLst xmlns:c16r2="http://schemas.microsoft.com/office/drawing/2015/06/chart">
              <c:ext xmlns:c16="http://schemas.microsoft.com/office/drawing/2014/chart" uri="{C3380CC4-5D6E-409C-BE32-E72D297353CC}">
                <c16:uniqueId val="{00000003-9961-4811-A2D7-1DC0D9E4EBA5}"/>
              </c:ext>
            </c:extLst>
          </c:dPt>
          <c:dPt>
            <c:idx val="2"/>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5-9961-4811-A2D7-1DC0D9E4EBA5}"/>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7-9961-4811-A2D7-1DC0D9E4EBA5}"/>
              </c:ext>
            </c:extLst>
          </c:dPt>
          <c:dLbls>
            <c:dLbl>
              <c:idx val="0"/>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hyperemesis gravidarum</c:v>
                </c:pt>
                <c:pt idx="1">
                  <c:v>Anemia</c:v>
                </c:pt>
                <c:pt idx="2">
                  <c:v>Fits</c:v>
                </c:pt>
                <c:pt idx="3">
                  <c:v>Fever</c:v>
                </c:pt>
              </c:strCache>
            </c:strRef>
          </c:cat>
          <c:val>
            <c:numRef>
              <c:f>Sheet1!$B$2:$B$5</c:f>
              <c:numCache>
                <c:formatCode>General</c:formatCode>
                <c:ptCount val="4"/>
                <c:pt idx="0">
                  <c:v>20</c:v>
                </c:pt>
                <c:pt idx="1">
                  <c:v>42</c:v>
                </c:pt>
                <c:pt idx="2">
                  <c:v>5</c:v>
                </c:pt>
                <c:pt idx="3">
                  <c:v>2</c:v>
                </c:pt>
              </c:numCache>
            </c:numRef>
          </c:val>
          <c:extLst xmlns:c16r2="http://schemas.microsoft.com/office/drawing/2015/06/chart">
            <c:ext xmlns:c16="http://schemas.microsoft.com/office/drawing/2014/chart" uri="{C3380CC4-5D6E-409C-BE32-E72D297353CC}">
              <c16:uniqueId val="{00000008-9961-4811-A2D7-1DC0D9E4EBA5}"/>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465ED9598942D1B31587AE1933B299"/>
        <w:category>
          <w:name w:val="General"/>
          <w:gallery w:val="placeholder"/>
        </w:category>
        <w:types>
          <w:type w:val="bbPlcHdr"/>
        </w:types>
        <w:behaviors>
          <w:behavior w:val="content"/>
        </w:behaviors>
        <w:guid w:val="{BBF5E599-F802-4C6C-8D2B-25AF3C6DA94F}"/>
      </w:docPartPr>
      <w:docPartBody>
        <w:p w:rsidR="000530BC" w:rsidRDefault="000F77AC" w:rsidP="000F77AC">
          <w:pPr>
            <w:pStyle w:val="D1465ED9598942D1B31587AE1933B2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77AC"/>
    <w:rsid w:val="00014548"/>
    <w:rsid w:val="00026B2E"/>
    <w:rsid w:val="000530BC"/>
    <w:rsid w:val="000E4A0B"/>
    <w:rsid w:val="000F3DA3"/>
    <w:rsid w:val="000F77AC"/>
    <w:rsid w:val="001368D7"/>
    <w:rsid w:val="001F3DEC"/>
    <w:rsid w:val="002A6DFF"/>
    <w:rsid w:val="00336184"/>
    <w:rsid w:val="00354113"/>
    <w:rsid w:val="005078E0"/>
    <w:rsid w:val="0051023B"/>
    <w:rsid w:val="00622CEA"/>
    <w:rsid w:val="00684792"/>
    <w:rsid w:val="006F45B1"/>
    <w:rsid w:val="00760A0E"/>
    <w:rsid w:val="007F1A70"/>
    <w:rsid w:val="00867388"/>
    <w:rsid w:val="00D1439A"/>
    <w:rsid w:val="00DF0BD7"/>
    <w:rsid w:val="00E3214B"/>
    <w:rsid w:val="00E5546C"/>
    <w:rsid w:val="00F41419"/>
    <w:rsid w:val="00FC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65ED9598942D1B31587AE1933B299">
    <w:name w:val="D1465ED9598942D1B31587AE1933B299"/>
    <w:rsid w:val="000F77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18</Pages>
  <Words>3579</Words>
  <Characters>20403</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Epidemiology of spina bifida cystica in Sohag, hospital based study</vt:lpstr>
      <vt:lpstr>Epidemiology of spina bifida cystica in Sohag, hospital based study</vt:lpstr>
    </vt:vector>
  </TitlesOfParts>
  <Company>I</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spina bifida cystica in Sohag, hospital based study</dc:title>
  <dc:creator>vio</dc:creator>
  <cp:lastModifiedBy>vio</cp:lastModifiedBy>
  <cp:revision>13</cp:revision>
  <cp:lastPrinted>2013-10-07T05:51:00Z</cp:lastPrinted>
  <dcterms:created xsi:type="dcterms:W3CDTF">2017-03-08T21:05:00Z</dcterms:created>
  <dcterms:modified xsi:type="dcterms:W3CDTF">2017-05-06T17:38:00Z</dcterms:modified>
</cp:coreProperties>
</file>